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4A6" w:rsidRPr="008F7358" w:rsidRDefault="001434A6" w:rsidP="00F57CB8">
      <w:pPr>
        <w:ind w:firstLine="0"/>
        <w:jc w:val="center"/>
        <w:rPr>
          <w:rFonts w:asciiTheme="minorHAnsi" w:hAnsiTheme="minorHAnsi"/>
          <w:lang w:val="cs-CZ"/>
        </w:rPr>
      </w:pPr>
    </w:p>
    <w:p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Default="00CB503C" w:rsidP="00F57CB8">
      <w:pPr>
        <w:pStyle w:val="Nadpis1"/>
        <w:spacing w:before="0"/>
        <w:ind w:left="851" w:hanging="425"/>
        <w:jc w:val="center"/>
        <w:rPr>
          <w:rFonts w:asciiTheme="minorHAnsi" w:hAnsiTheme="minorHAnsi"/>
          <w:sz w:val="22"/>
          <w:szCs w:val="22"/>
        </w:rPr>
      </w:pPr>
    </w:p>
    <w:p w:rsidR="00BE070F" w:rsidRPr="00BE070F" w:rsidRDefault="00BE070F" w:rsidP="00BE070F">
      <w:pPr>
        <w:rPr>
          <w:lang w:val="cs-CZ" w:eastAsia="cs-CZ" w:bidi="ar-SA"/>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8A4900" w:rsidRPr="008F7358" w:rsidTr="00D86AFE">
        <w:tc>
          <w:tcPr>
            <w:tcW w:w="2405" w:type="dxa"/>
          </w:tcPr>
          <w:p w:rsidR="008A4900" w:rsidRPr="008F7358" w:rsidRDefault="008A4900" w:rsidP="008A4900">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8A4900" w:rsidRPr="00A12BC1" w:rsidRDefault="008A4900" w:rsidP="008A4900">
            <w:pPr>
              <w:ind w:firstLine="0"/>
              <w:rPr>
                <w:b/>
              </w:rPr>
            </w:pPr>
            <w:r w:rsidRPr="002E7960">
              <w:rPr>
                <w:b/>
                <w:lang w:val="cs-CZ"/>
              </w:rPr>
              <w:t>Město Luby</w:t>
            </w:r>
          </w:p>
        </w:tc>
      </w:tr>
      <w:tr w:rsidR="008A4900" w:rsidRPr="008F7358" w:rsidTr="00D86AFE">
        <w:tc>
          <w:tcPr>
            <w:tcW w:w="2405" w:type="dxa"/>
          </w:tcPr>
          <w:p w:rsidR="008A4900" w:rsidRPr="008F7358" w:rsidRDefault="008A4900" w:rsidP="008A4900">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8A4900" w:rsidRPr="00775962" w:rsidRDefault="008A4900" w:rsidP="008A4900">
            <w:pPr>
              <w:ind w:firstLine="0"/>
            </w:pPr>
            <w:r>
              <w:rPr>
                <w:lang w:val="cs-CZ"/>
              </w:rPr>
              <w:t>Náměstí 5. května 164, 351</w:t>
            </w:r>
            <w:r w:rsidRPr="002E7960">
              <w:rPr>
                <w:lang w:val="cs-CZ"/>
              </w:rPr>
              <w:t xml:space="preserve"> 37 Luby</w:t>
            </w:r>
          </w:p>
        </w:tc>
      </w:tr>
      <w:tr w:rsidR="008A4900" w:rsidRPr="008F7358" w:rsidTr="00D86AFE">
        <w:tc>
          <w:tcPr>
            <w:tcW w:w="2405" w:type="dxa"/>
          </w:tcPr>
          <w:p w:rsidR="008A4900" w:rsidRDefault="008A4900" w:rsidP="008A4900">
            <w:pPr>
              <w:tabs>
                <w:tab w:val="left" w:pos="2268"/>
              </w:tabs>
              <w:ind w:firstLine="0"/>
              <w:contextualSpacing/>
              <w:rPr>
                <w:rFonts w:cs="Verdana"/>
                <w:lang w:val="cs-CZ"/>
              </w:rPr>
            </w:pPr>
            <w:r w:rsidRPr="008F7358">
              <w:rPr>
                <w:rFonts w:cs="Verdana"/>
                <w:lang w:val="cs-CZ"/>
              </w:rPr>
              <w:t>IČ</w:t>
            </w:r>
            <w:r>
              <w:rPr>
                <w:rFonts w:cs="Verdana"/>
                <w:lang w:val="cs-CZ"/>
              </w:rPr>
              <w:t>:</w:t>
            </w:r>
          </w:p>
          <w:p w:rsidR="008A4900" w:rsidRPr="008F7358" w:rsidRDefault="008A4900" w:rsidP="008A4900">
            <w:pPr>
              <w:tabs>
                <w:tab w:val="left" w:pos="2268"/>
              </w:tabs>
              <w:ind w:firstLine="0"/>
              <w:contextualSpacing/>
              <w:rPr>
                <w:rFonts w:asciiTheme="minorHAnsi" w:hAnsiTheme="minorHAnsi"/>
                <w:lang w:val="cs-CZ"/>
              </w:rPr>
            </w:pPr>
            <w:r>
              <w:rPr>
                <w:rFonts w:cs="Verdana"/>
                <w:lang w:val="cs-CZ"/>
              </w:rPr>
              <w:t>DIČ</w:t>
            </w:r>
            <w:r w:rsidRPr="008F7358">
              <w:rPr>
                <w:rFonts w:cs="Verdana"/>
                <w:lang w:val="cs-CZ"/>
              </w:rPr>
              <w:t>:</w:t>
            </w:r>
          </w:p>
        </w:tc>
        <w:tc>
          <w:tcPr>
            <w:tcW w:w="6089" w:type="dxa"/>
          </w:tcPr>
          <w:p w:rsidR="008A4900" w:rsidRDefault="008A4900" w:rsidP="008A4900">
            <w:pPr>
              <w:spacing w:after="0"/>
              <w:ind w:firstLine="0"/>
            </w:pPr>
            <w:r w:rsidRPr="002E7960">
              <w:t>00254053</w:t>
            </w:r>
          </w:p>
          <w:p w:rsidR="008A4900" w:rsidRPr="00775962" w:rsidRDefault="008A4900" w:rsidP="008A4900">
            <w:pPr>
              <w:spacing w:after="0"/>
              <w:ind w:firstLine="0"/>
            </w:pPr>
            <w:r w:rsidRPr="00055C5D">
              <w:t>CZ00254053</w:t>
            </w:r>
          </w:p>
        </w:tc>
      </w:tr>
      <w:tr w:rsidR="008A4900" w:rsidRPr="008F7358" w:rsidTr="00D86AFE">
        <w:tc>
          <w:tcPr>
            <w:tcW w:w="2405" w:type="dxa"/>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8A4900" w:rsidRPr="00CE51E2" w:rsidRDefault="008A4900" w:rsidP="008A4900">
            <w:pPr>
              <w:ind w:firstLine="0"/>
            </w:pPr>
            <w:proofErr w:type="spellStart"/>
            <w:r w:rsidRPr="000B2A76">
              <w:t>Ing</w:t>
            </w:r>
            <w:proofErr w:type="spellEnd"/>
            <w:r w:rsidRPr="000B2A76">
              <w:t xml:space="preserve">. </w:t>
            </w:r>
            <w:proofErr w:type="spellStart"/>
            <w:r w:rsidRPr="000B2A76">
              <w:t>Vladimír</w:t>
            </w:r>
            <w:proofErr w:type="spellEnd"/>
            <w:r w:rsidRPr="000B2A76">
              <w:t xml:space="preserve"> </w:t>
            </w:r>
            <w:proofErr w:type="spellStart"/>
            <w:r w:rsidRPr="000B2A76">
              <w:t>Vorm</w:t>
            </w:r>
            <w:proofErr w:type="spellEnd"/>
            <w:r w:rsidRPr="000B2A76">
              <w:t xml:space="preserve">, </w:t>
            </w:r>
            <w:proofErr w:type="spellStart"/>
            <w:r w:rsidRPr="000B2A76">
              <w:t>starosta</w:t>
            </w:r>
            <w:proofErr w:type="spellEnd"/>
            <w:r w:rsidRPr="000B2A76">
              <w:t xml:space="preserve"> </w:t>
            </w:r>
            <w:proofErr w:type="spellStart"/>
            <w:r w:rsidRPr="000B2A76">
              <w:t>města</w:t>
            </w:r>
            <w:proofErr w:type="spellEnd"/>
          </w:p>
        </w:tc>
      </w:tr>
      <w:tr w:rsidR="008A4900" w:rsidRPr="008F7358" w:rsidTr="00C76F82">
        <w:tc>
          <w:tcPr>
            <w:tcW w:w="2405" w:type="dxa"/>
            <w:shd w:val="clear" w:color="auto" w:fill="auto"/>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8A4900" w:rsidRPr="007607F5" w:rsidRDefault="008A4900" w:rsidP="008A4900">
            <w:pPr>
              <w:tabs>
                <w:tab w:val="left" w:pos="2268"/>
              </w:tabs>
              <w:ind w:firstLine="0"/>
              <w:contextualSpacing/>
              <w:rPr>
                <w:rFonts w:asciiTheme="minorHAnsi" w:hAnsiTheme="minorHAnsi"/>
                <w:lang w:val="cs-CZ"/>
              </w:rPr>
            </w:pPr>
            <w:r>
              <w:rPr>
                <w:rFonts w:asciiTheme="minorHAnsi" w:hAnsiTheme="minorHAnsi"/>
                <w:lang w:val="cs-CZ"/>
              </w:rPr>
              <w:t>MONETA Money Bank a.s.</w:t>
            </w:r>
          </w:p>
        </w:tc>
      </w:tr>
      <w:tr w:rsidR="008A4900" w:rsidRPr="008F7358" w:rsidTr="00C76F82">
        <w:tc>
          <w:tcPr>
            <w:tcW w:w="2405" w:type="dxa"/>
            <w:shd w:val="clear" w:color="auto" w:fill="auto"/>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8A4900" w:rsidRPr="007607F5" w:rsidRDefault="008A4900" w:rsidP="008A4900">
            <w:pPr>
              <w:tabs>
                <w:tab w:val="left" w:pos="2268"/>
              </w:tabs>
              <w:ind w:firstLine="0"/>
              <w:contextualSpacing/>
              <w:rPr>
                <w:rFonts w:asciiTheme="minorHAnsi" w:hAnsiTheme="minorHAnsi"/>
                <w:lang w:val="cs-CZ"/>
              </w:rPr>
            </w:pPr>
            <w:r>
              <w:rPr>
                <w:rFonts w:asciiTheme="minorHAnsi" w:hAnsiTheme="minorHAnsi"/>
                <w:lang w:val="cs-CZ"/>
              </w:rPr>
              <w:t>100128634/0600</w:t>
            </w:r>
          </w:p>
        </w:tc>
      </w:tr>
      <w:tr w:rsidR="008A4900" w:rsidRPr="008F7358" w:rsidTr="00C76F82">
        <w:tc>
          <w:tcPr>
            <w:tcW w:w="2405" w:type="dxa"/>
            <w:shd w:val="clear" w:color="auto" w:fill="auto"/>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8A4900" w:rsidRPr="007607F5" w:rsidRDefault="008A4900" w:rsidP="008A4900">
            <w:pPr>
              <w:pStyle w:val="Bezmezer"/>
              <w:numPr>
                <w:ilvl w:val="0"/>
                <w:numId w:val="0"/>
              </w:numPr>
              <w:ind w:left="2072" w:hanging="2072"/>
              <w:rPr>
                <w:rFonts w:asciiTheme="minorHAnsi" w:hAnsiTheme="minorHAnsi" w:cs="Calibri"/>
                <w:lang w:val="cs-CZ"/>
              </w:rPr>
            </w:pPr>
            <w:proofErr w:type="spellStart"/>
            <w:r w:rsidRPr="000B2A76">
              <w:t>Ing</w:t>
            </w:r>
            <w:proofErr w:type="spellEnd"/>
            <w:r w:rsidRPr="000B2A76">
              <w:t xml:space="preserve">. </w:t>
            </w:r>
            <w:proofErr w:type="spellStart"/>
            <w:r w:rsidRPr="000B2A76">
              <w:t>Vladimír</w:t>
            </w:r>
            <w:proofErr w:type="spellEnd"/>
            <w:r w:rsidRPr="000B2A76">
              <w:t xml:space="preserve"> </w:t>
            </w:r>
            <w:proofErr w:type="spellStart"/>
            <w:r w:rsidRPr="000B2A76">
              <w:t>Vorm</w:t>
            </w:r>
            <w:proofErr w:type="spellEnd"/>
            <w:r w:rsidRPr="000B2A76">
              <w:t xml:space="preserve">, </w:t>
            </w:r>
            <w:proofErr w:type="spellStart"/>
            <w:r w:rsidRPr="000B2A76">
              <w:t>starosta</w:t>
            </w:r>
            <w:proofErr w:type="spellEnd"/>
            <w:r w:rsidRPr="000B2A76">
              <w:t xml:space="preserve"> </w:t>
            </w:r>
            <w:proofErr w:type="spellStart"/>
            <w:r w:rsidRPr="000B2A76">
              <w:t>města</w:t>
            </w:r>
            <w:proofErr w:type="spellEnd"/>
          </w:p>
        </w:tc>
      </w:tr>
      <w:tr w:rsidR="008A4900" w:rsidRPr="008F7358" w:rsidTr="00C76F82">
        <w:tc>
          <w:tcPr>
            <w:tcW w:w="2405" w:type="dxa"/>
            <w:shd w:val="clear" w:color="auto" w:fill="auto"/>
          </w:tcPr>
          <w:p w:rsidR="008A4900"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 xml:space="preserve">Tel: </w:t>
            </w:r>
          </w:p>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8A4900" w:rsidRDefault="008A4900" w:rsidP="008A4900">
            <w:pPr>
              <w:pStyle w:val="Default"/>
              <w:rPr>
                <w:rFonts w:asciiTheme="minorHAnsi" w:hAnsiTheme="minorHAnsi"/>
                <w:sz w:val="22"/>
                <w:szCs w:val="22"/>
              </w:rPr>
            </w:pPr>
            <w:r>
              <w:rPr>
                <w:rFonts w:asciiTheme="minorHAnsi" w:hAnsiTheme="minorHAnsi"/>
                <w:sz w:val="22"/>
                <w:szCs w:val="22"/>
              </w:rPr>
              <w:t>+420 354 420 410</w:t>
            </w:r>
          </w:p>
          <w:p w:rsidR="008A4900" w:rsidRPr="007607F5" w:rsidRDefault="000F7D9B" w:rsidP="008A4900">
            <w:pPr>
              <w:pStyle w:val="Default"/>
              <w:rPr>
                <w:rFonts w:asciiTheme="minorHAnsi" w:hAnsiTheme="minorHAnsi"/>
                <w:sz w:val="22"/>
                <w:szCs w:val="22"/>
              </w:rPr>
            </w:pPr>
            <w:hyperlink r:id="rId11" w:history="1">
              <w:r w:rsidR="008A4900" w:rsidRPr="009315CA">
                <w:rPr>
                  <w:rStyle w:val="Hypertextovodkaz"/>
                  <w:rFonts w:asciiTheme="minorHAnsi" w:hAnsiTheme="minorHAnsi"/>
                  <w:sz w:val="22"/>
                  <w:szCs w:val="22"/>
                </w:rPr>
                <w:t>starosta@mestoluby.cz</w:t>
              </w:r>
            </w:hyperlink>
            <w:r w:rsidR="008A4900">
              <w:rPr>
                <w:rFonts w:asciiTheme="minorHAnsi" w:hAnsiTheme="minorHAnsi"/>
                <w:sz w:val="22"/>
                <w:szCs w:val="22"/>
              </w:rPr>
              <w:t xml:space="preserve"> </w:t>
            </w:r>
          </w:p>
        </w:tc>
      </w:tr>
    </w:tbl>
    <w:p w:rsidR="00F57CB8" w:rsidRDefault="00F57CB8" w:rsidP="00CB503C">
      <w:pPr>
        <w:tabs>
          <w:tab w:val="left" w:pos="2268"/>
        </w:tabs>
        <w:ind w:left="851" w:hanging="425"/>
        <w:contextualSpacing/>
        <w:rPr>
          <w:rFonts w:asciiTheme="minorHAnsi" w:hAnsiTheme="minorHAnsi"/>
          <w:lang w:val="cs-CZ"/>
        </w:rPr>
      </w:pPr>
    </w:p>
    <w:p w:rsidR="00BE070F" w:rsidRPr="008F7358" w:rsidRDefault="00BE070F"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F57CB8" w:rsidRPr="008F7358" w:rsidRDefault="00F57CB8" w:rsidP="00CB503C">
      <w:pPr>
        <w:tabs>
          <w:tab w:val="left" w:pos="2268"/>
        </w:tabs>
        <w:ind w:left="851" w:hanging="425"/>
        <w:contextualSpacing/>
        <w:rPr>
          <w:rFonts w:asciiTheme="minorHAnsi" w:hAnsiTheme="minorHAnsi"/>
          <w:lang w:val="cs-CZ"/>
        </w:rPr>
      </w:pPr>
    </w:p>
    <w:p w:rsidR="00D86AFE" w:rsidRDefault="00D86AFE" w:rsidP="00CB503C">
      <w:pPr>
        <w:tabs>
          <w:tab w:val="left" w:pos="2268"/>
        </w:tabs>
        <w:ind w:left="851" w:hanging="425"/>
        <w:contextualSpacing/>
        <w:rPr>
          <w:rFonts w:asciiTheme="minorHAnsi" w:hAnsiTheme="minorHAnsi"/>
          <w:lang w:val="cs-CZ"/>
        </w:rPr>
      </w:pPr>
    </w:p>
    <w:p w:rsidR="00BE070F" w:rsidRPr="008F7358" w:rsidRDefault="00BE070F" w:rsidP="00CB503C">
      <w:pPr>
        <w:tabs>
          <w:tab w:val="left" w:pos="2268"/>
        </w:tabs>
        <w:ind w:left="851" w:hanging="425"/>
        <w:contextualSpacing/>
        <w:rPr>
          <w:rFonts w:asciiTheme="minorHAnsi" w:hAnsiTheme="minorHAnsi"/>
          <w:lang w:val="cs-CZ"/>
        </w:rPr>
      </w:pPr>
    </w:p>
    <w:p w:rsidR="00D86AFE" w:rsidRPr="008F7358" w:rsidRDefault="00D86AF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Pr="008F7358" w:rsidRDefault="0056168D" w:rsidP="00E81D76">
      <w:pPr>
        <w:tabs>
          <w:tab w:val="left" w:pos="567"/>
        </w:tabs>
        <w:spacing w:before="120"/>
        <w:ind w:firstLine="0"/>
        <w:contextualSpacing/>
        <w:jc w:val="center"/>
        <w:rPr>
          <w:rFonts w:asciiTheme="minorHAnsi" w:hAnsiTheme="minorHAnsi"/>
          <w:b/>
          <w:spacing w:val="-4"/>
          <w:lang w:val="cs-CZ"/>
        </w:rPr>
      </w:pPr>
    </w:p>
    <w:p w:rsidR="00D86AFE" w:rsidRPr="008F7358" w:rsidRDefault="00D86AFE" w:rsidP="00E81D7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D86AFE" w:rsidRDefault="00D86AFE" w:rsidP="00E81D76">
      <w:pPr>
        <w:spacing w:before="120" w:line="240" w:lineRule="atLeast"/>
        <w:ind w:firstLine="0"/>
        <w:contextualSpacing/>
        <w:jc w:val="center"/>
        <w:rPr>
          <w:rFonts w:asciiTheme="minorHAnsi" w:hAnsiTheme="minorHAnsi"/>
          <w:b/>
          <w:caps/>
          <w:lang w:val="cs-CZ"/>
        </w:rPr>
      </w:pPr>
    </w:p>
    <w:p w:rsidR="0056168D" w:rsidRPr="008F7358" w:rsidRDefault="0056168D" w:rsidP="00E81D76">
      <w:pPr>
        <w:spacing w:before="120" w:line="240" w:lineRule="atLeast"/>
        <w:ind w:firstLine="0"/>
        <w:contextualSpacing/>
        <w:jc w:val="center"/>
        <w:rPr>
          <w:rFonts w:asciiTheme="minorHAnsi" w:hAnsiTheme="minorHAnsi"/>
          <w:b/>
          <w:caps/>
          <w:lang w:val="cs-CZ"/>
        </w:rPr>
      </w:pPr>
    </w:p>
    <w:p w:rsidR="0056168D" w:rsidRDefault="007B5305" w:rsidP="00E81D76">
      <w:pPr>
        <w:pStyle w:val="Bezmezer"/>
        <w:numPr>
          <w:ilvl w:val="0"/>
          <w:numId w:val="0"/>
        </w:numPr>
        <w:jc w:val="center"/>
        <w:rPr>
          <w:b/>
          <w:bCs/>
          <w:caps/>
          <w:lang w:val="cs-CZ"/>
        </w:rPr>
      </w:pPr>
      <w:proofErr w:type="spellStart"/>
      <w:r w:rsidRPr="007B5305">
        <w:rPr>
          <w:rStyle w:val="Siln"/>
          <w:rFonts w:ascii="Calibri Light" w:hAnsi="Calibri Light"/>
          <w:sz w:val="24"/>
          <w:szCs w:val="24"/>
        </w:rPr>
        <w:t>Rekonstrukce</w:t>
      </w:r>
      <w:proofErr w:type="spellEnd"/>
      <w:r w:rsidRPr="007B5305">
        <w:rPr>
          <w:rStyle w:val="Siln"/>
          <w:rFonts w:ascii="Calibri Light" w:hAnsi="Calibri Light"/>
          <w:sz w:val="24"/>
          <w:szCs w:val="24"/>
        </w:rPr>
        <w:t xml:space="preserve"> </w:t>
      </w:r>
      <w:proofErr w:type="spellStart"/>
      <w:r w:rsidRPr="007B5305">
        <w:rPr>
          <w:rStyle w:val="Siln"/>
          <w:rFonts w:ascii="Calibri Light" w:hAnsi="Calibri Light"/>
          <w:sz w:val="24"/>
          <w:szCs w:val="24"/>
        </w:rPr>
        <w:t>školní</w:t>
      </w:r>
      <w:proofErr w:type="spellEnd"/>
      <w:r w:rsidRPr="007B5305">
        <w:rPr>
          <w:rStyle w:val="Siln"/>
          <w:rFonts w:ascii="Calibri Light" w:hAnsi="Calibri Light"/>
          <w:sz w:val="24"/>
          <w:szCs w:val="24"/>
        </w:rPr>
        <w:t xml:space="preserve"> </w:t>
      </w:r>
      <w:proofErr w:type="spellStart"/>
      <w:r w:rsidRPr="007B5305">
        <w:rPr>
          <w:rStyle w:val="Siln"/>
          <w:rFonts w:ascii="Calibri Light" w:hAnsi="Calibri Light"/>
          <w:sz w:val="24"/>
          <w:szCs w:val="24"/>
        </w:rPr>
        <w:t>jídelny</w:t>
      </w:r>
      <w:proofErr w:type="spellEnd"/>
      <w:r w:rsidRPr="007B5305">
        <w:rPr>
          <w:rStyle w:val="Siln"/>
          <w:rFonts w:ascii="Calibri Light" w:hAnsi="Calibri Light"/>
          <w:sz w:val="24"/>
          <w:szCs w:val="24"/>
        </w:rPr>
        <w:t xml:space="preserve"> v </w:t>
      </w:r>
      <w:proofErr w:type="spellStart"/>
      <w:r w:rsidRPr="007B5305">
        <w:rPr>
          <w:rStyle w:val="Siln"/>
          <w:rFonts w:ascii="Calibri Light" w:hAnsi="Calibri Light"/>
          <w:sz w:val="24"/>
          <w:szCs w:val="24"/>
        </w:rPr>
        <w:t>Lubech</w:t>
      </w:r>
      <w:proofErr w:type="spellEnd"/>
    </w:p>
    <w:p w:rsidR="000E3E53" w:rsidRPr="008F7358" w:rsidRDefault="000E3E53" w:rsidP="00E81D76">
      <w:pPr>
        <w:pStyle w:val="Bezmezer"/>
        <w:numPr>
          <w:ilvl w:val="0"/>
          <w:numId w:val="0"/>
        </w:numPr>
        <w:jc w:val="center"/>
        <w:rPr>
          <w:b/>
          <w:bCs/>
          <w:caps/>
          <w:lang w:val="cs-CZ"/>
        </w:rPr>
      </w:pPr>
    </w:p>
    <w:p w:rsidR="00571FC1" w:rsidRDefault="00571FC1" w:rsidP="009B2C0F">
      <w:pPr>
        <w:pStyle w:val="Bezmezer"/>
        <w:numPr>
          <w:ilvl w:val="0"/>
          <w:numId w:val="0"/>
        </w:numPr>
        <w:jc w:val="center"/>
        <w:rPr>
          <w:i/>
          <w:lang w:val="cs-CZ"/>
        </w:rPr>
      </w:pPr>
    </w:p>
    <w:p w:rsidR="00967DFD" w:rsidRDefault="00967DFD" w:rsidP="009B2C0F">
      <w:pPr>
        <w:pStyle w:val="Bezmezer"/>
        <w:numPr>
          <w:ilvl w:val="0"/>
          <w:numId w:val="0"/>
        </w:numPr>
        <w:jc w:val="center"/>
        <w:rPr>
          <w:i/>
          <w:lang w:val="cs-CZ"/>
        </w:rPr>
      </w:pPr>
    </w:p>
    <w:p w:rsidR="00967DFD" w:rsidRDefault="00967DFD" w:rsidP="009B2C0F">
      <w:pPr>
        <w:pStyle w:val="Bezmezer"/>
        <w:numPr>
          <w:ilvl w:val="0"/>
          <w:numId w:val="0"/>
        </w:numPr>
        <w:jc w:val="center"/>
        <w:rPr>
          <w:i/>
          <w:lang w:val="cs-CZ"/>
        </w:rPr>
      </w:pPr>
    </w:p>
    <w:p w:rsidR="001313F5" w:rsidRDefault="001313F5" w:rsidP="009B2C0F">
      <w:pPr>
        <w:pStyle w:val="Bezmezer"/>
        <w:numPr>
          <w:ilvl w:val="0"/>
          <w:numId w:val="0"/>
        </w:numPr>
        <w:jc w:val="center"/>
        <w:rPr>
          <w:i/>
          <w:lang w:val="cs-CZ"/>
        </w:rPr>
      </w:pPr>
    </w:p>
    <w:p w:rsidR="001313F5" w:rsidRDefault="001313F5" w:rsidP="009B2C0F">
      <w:pPr>
        <w:pStyle w:val="Bezmezer"/>
        <w:numPr>
          <w:ilvl w:val="0"/>
          <w:numId w:val="0"/>
        </w:numPr>
        <w:jc w:val="center"/>
        <w:rPr>
          <w:i/>
          <w:lang w:val="cs-CZ"/>
        </w:rPr>
      </w:pPr>
    </w:p>
    <w:p w:rsidR="00CB503C" w:rsidRPr="008F7358" w:rsidRDefault="00CB503C" w:rsidP="001313F5">
      <w:pPr>
        <w:pStyle w:val="Nadpis1"/>
        <w:numPr>
          <w:ilvl w:val="0"/>
          <w:numId w:val="4"/>
        </w:numPr>
        <w:spacing w:before="0"/>
        <w:ind w:left="0" w:firstLine="993"/>
        <w:jc w:val="center"/>
        <w:rPr>
          <w:rFonts w:asciiTheme="minorHAnsi" w:hAnsiTheme="minorHAnsi"/>
          <w:b w:val="0"/>
          <w:sz w:val="22"/>
          <w:szCs w:val="22"/>
        </w:rPr>
      </w:pPr>
    </w:p>
    <w:p w:rsidR="00A44C5F" w:rsidRPr="00D12FAF" w:rsidRDefault="00E5539B" w:rsidP="001313F5">
      <w:pPr>
        <w:spacing w:after="120"/>
        <w:ind w:firstLine="709"/>
        <w:jc w:val="center"/>
        <w:rPr>
          <w:b/>
          <w:caps/>
          <w:lang w:val="cs-CZ"/>
        </w:rPr>
      </w:pPr>
      <w:r w:rsidRPr="008F7358">
        <w:rPr>
          <w:b/>
          <w:caps/>
          <w:lang w:val="cs-CZ"/>
        </w:rPr>
        <w:t>Základní ustanovení</w:t>
      </w:r>
    </w:p>
    <w:p w:rsidR="00A44C5F" w:rsidRPr="00A44C5F" w:rsidRDefault="00D12FAF" w:rsidP="00A44C5F">
      <w:pPr>
        <w:spacing w:after="120"/>
        <w:ind w:left="851" w:hanging="425"/>
        <w:jc w:val="both"/>
        <w:rPr>
          <w:rFonts w:asciiTheme="majorHAnsi" w:hAnsiTheme="majorHAnsi"/>
          <w:szCs w:val="24"/>
          <w:lang w:val="cs-CZ"/>
        </w:rPr>
      </w:pPr>
      <w:r>
        <w:rPr>
          <w:rFonts w:asciiTheme="majorHAnsi" w:hAnsiTheme="majorHAnsi"/>
          <w:lang w:val="cs-CZ"/>
        </w:rPr>
        <w:t>1</w:t>
      </w:r>
      <w:r w:rsidR="00A44C5F" w:rsidRPr="00A44C5F">
        <w:rPr>
          <w:rFonts w:asciiTheme="majorHAnsi" w:hAnsiTheme="majorHAnsi"/>
          <w:lang w:val="cs-CZ"/>
        </w:rPr>
        <w:t>.</w:t>
      </w:r>
      <w:r w:rsidR="00A44C5F" w:rsidRPr="00A44C5F">
        <w:rPr>
          <w:rFonts w:asciiTheme="majorHAnsi" w:hAnsiTheme="majorHAnsi"/>
          <w:lang w:val="cs-CZ"/>
        </w:rPr>
        <w:tab/>
        <w:t>Na základě této smlouvy se zhotovitel zavazuje provést na svůj náklad a nebezpečí pro objednatele dílo uvedené v článku 2. této smlouvy. Objednatel se zavazuje dílo převzít a zaplatit zhotoviteli cenu za jeho provedení.</w:t>
      </w:r>
    </w:p>
    <w:p w:rsidR="0098797B" w:rsidRPr="008F7358" w:rsidRDefault="0098797B" w:rsidP="00641389">
      <w:pPr>
        <w:pStyle w:val="Nadpis1"/>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4F2B79" w:rsidRDefault="00571FC1" w:rsidP="004F2B79">
      <w:pPr>
        <w:numPr>
          <w:ilvl w:val="0"/>
          <w:numId w:val="6"/>
        </w:numPr>
        <w:tabs>
          <w:tab w:val="clear" w:pos="720"/>
        </w:tabs>
        <w:overflowPunct w:val="0"/>
        <w:autoSpaceDE w:val="0"/>
        <w:autoSpaceDN w:val="0"/>
        <w:adjustRightInd w:val="0"/>
        <w:spacing w:line="240" w:lineRule="atLeast"/>
        <w:ind w:left="851" w:hanging="425"/>
        <w:jc w:val="both"/>
        <w:textAlignment w:val="baseline"/>
        <w:rPr>
          <w:rFonts w:asciiTheme="minorHAnsi" w:eastAsia="Calibri" w:hAnsiTheme="minorHAnsi"/>
          <w:b/>
          <w:lang w:val="cs-CZ" w:eastAsia="cs-CZ" w:bidi="cs-CZ"/>
        </w:rPr>
      </w:pPr>
      <w:r w:rsidRPr="00571FC1">
        <w:rPr>
          <w:rFonts w:asciiTheme="minorHAnsi" w:hAnsiTheme="minorHAnsi"/>
          <w:lang w:val="cs-CZ"/>
        </w:rPr>
        <w:t>Předmětem díla</w:t>
      </w:r>
      <w:r w:rsidR="003F3E2F" w:rsidRPr="00571FC1">
        <w:rPr>
          <w:rFonts w:asciiTheme="minorHAnsi" w:hAnsiTheme="minorHAnsi" w:cs="Arial"/>
          <w:lang w:val="cs-CZ"/>
        </w:rPr>
        <w:t xml:space="preserve"> </w:t>
      </w:r>
      <w:r w:rsidR="00884176" w:rsidRPr="00884176">
        <w:rPr>
          <w:rFonts w:asciiTheme="minorHAnsi" w:eastAsia="Calibri" w:hAnsiTheme="minorHAnsi"/>
          <w:lang w:val="cs-CZ" w:eastAsia="cs-CZ" w:bidi="cs-CZ"/>
        </w:rPr>
        <w:t xml:space="preserve">je </w:t>
      </w:r>
      <w:r w:rsidR="004F2B79" w:rsidRPr="004F2B79">
        <w:rPr>
          <w:rFonts w:asciiTheme="minorHAnsi" w:eastAsia="Calibri" w:hAnsiTheme="minorHAnsi"/>
          <w:lang w:val="cs-CZ" w:eastAsia="cs-CZ" w:bidi="cs-CZ"/>
        </w:rPr>
        <w:t>rekonstrukce stávající školní jídelny v objektu základní školy v Lubech.</w:t>
      </w:r>
    </w:p>
    <w:p w:rsidR="004F2B79" w:rsidRPr="004F2B79" w:rsidRDefault="004F2B79" w:rsidP="004F2B79">
      <w:pPr>
        <w:overflowPunct w:val="0"/>
        <w:autoSpaceDE w:val="0"/>
        <w:autoSpaceDN w:val="0"/>
        <w:adjustRightInd w:val="0"/>
        <w:spacing w:line="240" w:lineRule="atLeast"/>
        <w:ind w:left="851" w:firstLine="0"/>
        <w:jc w:val="both"/>
        <w:textAlignment w:val="baseline"/>
        <w:rPr>
          <w:rFonts w:asciiTheme="minorHAnsi" w:eastAsia="Calibri" w:hAnsiTheme="minorHAnsi"/>
          <w:b/>
          <w:lang w:val="cs-CZ" w:eastAsia="cs-CZ" w:bidi="cs-CZ"/>
        </w:rPr>
      </w:pPr>
      <w:r w:rsidRPr="004F2B79">
        <w:rPr>
          <w:rFonts w:asciiTheme="minorHAnsi" w:eastAsia="Calibri" w:hAnsiTheme="minorHAnsi"/>
          <w:lang w:val="cs-CZ" w:eastAsia="cs-CZ" w:bidi="cs-CZ"/>
        </w:rPr>
        <w:t>Jedná se o rekonstrukci prostoru vstupu, komunikačních ploch, šatny a prostoru pro konzumaci jídla. Veškeré stavební úpravy budou probíhat uvnitř objektu. Na vnější vzhled objektu nebudou mít stavební úpravy vliv. Způsob využití objektu zůstane zachován.</w:t>
      </w:r>
    </w:p>
    <w:p w:rsidR="006C5DA9" w:rsidRPr="00732FC4" w:rsidRDefault="0056168D" w:rsidP="004F2B79">
      <w:pPr>
        <w:overflowPunct w:val="0"/>
        <w:autoSpaceDE w:val="0"/>
        <w:autoSpaceDN w:val="0"/>
        <w:adjustRightInd w:val="0"/>
        <w:spacing w:line="240" w:lineRule="atLeast"/>
        <w:ind w:left="851" w:firstLine="0"/>
        <w:jc w:val="both"/>
        <w:textAlignment w:val="baseline"/>
        <w:rPr>
          <w:rFonts w:asciiTheme="minorHAnsi" w:eastAsia="Calibri" w:hAnsiTheme="minorHAnsi"/>
          <w:lang w:val="cs-CZ" w:eastAsia="cs-CZ" w:bidi="cs-CZ"/>
        </w:rPr>
      </w:pPr>
      <w:r w:rsidRPr="00732FC4">
        <w:rPr>
          <w:rFonts w:asciiTheme="minorHAnsi" w:hAnsiTheme="minorHAnsi"/>
          <w:lang w:val="cs-CZ"/>
        </w:rPr>
        <w:t>Dílo bude provedeno v souladu s projektovou dokumentací a obecně závaznými technickými podmínkami uvedenými v právních a technických předpisech, ČSN a EN.</w:t>
      </w:r>
    </w:p>
    <w:p w:rsidR="00CB503C" w:rsidRPr="008F7358"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rsidR="00AA14A8" w:rsidRPr="008F735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9B61CA">
      <w:pPr>
        <w:numPr>
          <w:ilvl w:val="0"/>
          <w:numId w:val="18"/>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CA2268">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lastRenderedPageBreak/>
        <w:t>uvedení pozemků a případných zařízení, jejichž úpravy nebyly obsaženy v projektové dokumentaci, ale byly stavbou dotčeny, po ukončení prací do původního stavu,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p>
    <w:p w:rsidR="009B61CA" w:rsidRPr="008F7358"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p>
    <w:p w:rsidR="009B61CA" w:rsidRPr="00571FC1"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624620">
      <w:pPr>
        <w:numPr>
          <w:ilvl w:val="0"/>
          <w:numId w:val="28"/>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1949B8" w:rsidRDefault="00A44C5F" w:rsidP="00A44C5F">
      <w:pPr>
        <w:pStyle w:val="Odstavecseseznamem"/>
        <w:numPr>
          <w:ilvl w:val="0"/>
          <w:numId w:val="6"/>
        </w:numPr>
        <w:tabs>
          <w:tab w:val="clear" w:pos="720"/>
          <w:tab w:val="num" w:pos="851"/>
        </w:tabs>
        <w:overflowPunct w:val="0"/>
        <w:autoSpaceDE w:val="0"/>
        <w:autoSpaceDN w:val="0"/>
        <w:adjustRightInd w:val="0"/>
        <w:spacing w:line="240" w:lineRule="atLeast"/>
        <w:ind w:left="851" w:hanging="425"/>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Pr="001949B8">
        <w:rPr>
          <w:rFonts w:asciiTheme="minorHAnsi" w:hAnsiTheme="minorHAnsi" w:cs="Arial"/>
          <w:lang w:val="cs-CZ"/>
        </w:rPr>
        <w:t xml:space="preserve"> je </w:t>
      </w:r>
      <w:proofErr w:type="spellStart"/>
      <w:r w:rsidR="00164791" w:rsidRPr="00164791">
        <w:rPr>
          <w:rFonts w:asciiTheme="minorHAnsi" w:hAnsiTheme="minorHAnsi"/>
          <w:lang w:val="cs-CZ"/>
        </w:rPr>
        <w:t>p.č</w:t>
      </w:r>
      <w:proofErr w:type="spellEnd"/>
      <w:r w:rsidR="00164791" w:rsidRPr="00164791">
        <w:rPr>
          <w:rFonts w:asciiTheme="minorHAnsi" w:hAnsiTheme="minorHAnsi"/>
          <w:lang w:val="cs-CZ"/>
        </w:rPr>
        <w:t>. 118 v katastrálním území Luby</w:t>
      </w:r>
      <w:r w:rsidR="0056168D" w:rsidRPr="0056168D">
        <w:rPr>
          <w:rFonts w:asciiTheme="minorHAnsi" w:hAnsiTheme="minorHAnsi"/>
          <w:lang w:val="cs-CZ"/>
        </w:rPr>
        <w:t>. Přesné místo plnění je zakresleno v celkové situaci, která je součástí projektové dokumentace</w:t>
      </w:r>
      <w:r w:rsidRPr="001949B8">
        <w:rPr>
          <w:rFonts w:asciiTheme="minorHAnsi" w:hAnsiTheme="minorHAnsi"/>
          <w:lang w:val="cs-CZ"/>
        </w:rPr>
        <w:t>.</w:t>
      </w:r>
    </w:p>
    <w:p w:rsidR="00225A11" w:rsidRPr="001949B8"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C97B43">
      <w:pPr>
        <w:pStyle w:val="Bezmezer"/>
        <w:numPr>
          <w:ilvl w:val="0"/>
          <w:numId w:val="6"/>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247F78" w:rsidRDefault="00327A46" w:rsidP="00A44C5F">
      <w:pPr>
        <w:pStyle w:val="Bezmezer"/>
        <w:numPr>
          <w:ilvl w:val="0"/>
          <w:numId w:val="24"/>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247F78" w:rsidRPr="00247F78" w:rsidRDefault="00247F78" w:rsidP="00247F78">
      <w:pPr>
        <w:pStyle w:val="Bezmezer"/>
        <w:numPr>
          <w:ilvl w:val="0"/>
          <w:numId w:val="24"/>
        </w:numPr>
        <w:ind w:left="1276" w:hanging="425"/>
        <w:jc w:val="both"/>
        <w:rPr>
          <w:rFonts w:asciiTheme="minorHAnsi" w:hAnsiTheme="minorHAnsi"/>
          <w:lang w:val="cs-CZ"/>
        </w:rPr>
      </w:pPr>
      <w:r>
        <w:rPr>
          <w:rFonts w:asciiTheme="minorHAnsi" w:hAnsiTheme="minorHAnsi"/>
          <w:lang w:val="cs-CZ"/>
        </w:rPr>
        <w:t>projektovou</w:t>
      </w:r>
      <w:r w:rsidRPr="00247F78">
        <w:rPr>
          <w:lang w:val="cs-CZ"/>
        </w:rPr>
        <w:t xml:space="preserve"> </w:t>
      </w:r>
      <w:r w:rsidRPr="00E21E14">
        <w:rPr>
          <w:lang w:val="cs-CZ"/>
        </w:rPr>
        <w:t>dokumentací zpracovanou společností PROJEKČNÍ KANCELÁŘ BERÁNEK &amp; HRADIL Svobody 7/1, 350 02, CHEB</w:t>
      </w:r>
      <w:r>
        <w:rPr>
          <w:lang w:val="cs-CZ"/>
        </w:rPr>
        <w:t xml:space="preserve">, IČ: </w:t>
      </w:r>
      <w:r w:rsidRPr="00247F78">
        <w:rPr>
          <w:lang w:val="cs-CZ"/>
        </w:rPr>
        <w:t>87152339</w:t>
      </w:r>
      <w:r>
        <w:rPr>
          <w:lang w:val="cs-CZ"/>
        </w:rPr>
        <w:t>, z února 2023</w:t>
      </w:r>
      <w:r w:rsidRPr="00E21E14">
        <w:rPr>
          <w:lang w:val="cs-CZ"/>
        </w:rPr>
        <w:t xml:space="preserve">, (dále jen </w:t>
      </w:r>
      <w:r w:rsidRPr="00E21E14">
        <w:rPr>
          <w:bCs/>
          <w:i/>
          <w:lang w:val="cs-CZ"/>
        </w:rPr>
        <w:t>„</w:t>
      </w:r>
      <w:r w:rsidRPr="00E21E14">
        <w:rPr>
          <w:lang w:val="cs-CZ"/>
        </w:rPr>
        <w:t>projektová dokumentace</w:t>
      </w:r>
      <w:r>
        <w:rPr>
          <w:lang w:val="cs-CZ"/>
        </w:rPr>
        <w:t>“),</w:t>
      </w:r>
    </w:p>
    <w:p w:rsidR="00327A46" w:rsidRPr="008F7358" w:rsidRDefault="00C13089"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CE3268">
        <w:rPr>
          <w:rFonts w:asciiTheme="majorHAnsi" w:hAnsiTheme="majorHAnsi"/>
          <w:highlight w:val="cyan"/>
          <w:lang w:val="cs-CZ"/>
        </w:rPr>
        <w:t>dne……………..2023</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520EEB" w:rsidRPr="008F7358">
        <w:rPr>
          <w:rFonts w:asciiTheme="majorHAnsi" w:hAnsiTheme="majorHAnsi"/>
          <w:lang w:val="cs-CZ"/>
        </w:rPr>
        <w:t>ČSN</w:t>
      </w:r>
      <w:r w:rsidR="00163683" w:rsidRPr="008F7358">
        <w:rPr>
          <w:rFonts w:asciiTheme="majorHAnsi" w:hAnsiTheme="majorHAnsi"/>
          <w:lang w:val="cs-CZ"/>
        </w:rPr>
        <w:t xml:space="preserve"> a EN,</w:t>
      </w:r>
      <w:r w:rsidR="004723EE" w:rsidRPr="008F7358">
        <w:rPr>
          <w:rFonts w:asciiTheme="majorHAnsi" w:hAnsiTheme="majorHAnsi"/>
          <w:lang w:val="cs-CZ"/>
        </w:rPr>
        <w:t xml:space="preserve"> </w:t>
      </w:r>
    </w:p>
    <w:p w:rsidR="00163683" w:rsidRPr="008F7358" w:rsidRDefault="00163683" w:rsidP="00C97B43">
      <w:pPr>
        <w:pStyle w:val="Bezmezer"/>
        <w:numPr>
          <w:ilvl w:val="0"/>
          <w:numId w:val="24"/>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rsidR="00520EEB" w:rsidRPr="008F7358" w:rsidRDefault="005374DD"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BE10C6" w:rsidRPr="001313F5" w:rsidRDefault="0053261C" w:rsidP="001313F5">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 xml:space="preserve">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w:t>
      </w:r>
      <w:r w:rsidR="00E5539B" w:rsidRPr="008F7358">
        <w:rPr>
          <w:lang w:val="cs-CZ"/>
        </w:rPr>
        <w:lastRenderedPageBreak/>
        <w:t>nebo mohou mít vliv na úspěšné provádění a dokončení díla za podmínek sjednaných touto smlouvou.</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Pr="0020358B" w:rsidRDefault="005374DD" w:rsidP="00813AB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813AB6" w:rsidRPr="00813AB6">
        <w:rPr>
          <w:rFonts w:asciiTheme="minorHAnsi" w:hAnsiTheme="minorHAnsi"/>
          <w:lang w:val="cs-CZ"/>
        </w:rPr>
        <w:t>Rekonstrukce školní jídelny v Lubech</w:t>
      </w:r>
      <w:r w:rsidR="00A44C5F" w:rsidRPr="00A44C5F">
        <w:rPr>
          <w:rFonts w:asciiTheme="minorHAnsi" w:hAnsiTheme="minorHAnsi"/>
          <w:lang w:val="cs-CZ"/>
        </w:rPr>
        <w:t>“</w:t>
      </w:r>
      <w:r w:rsidR="009F65F3" w:rsidRPr="00A44C5F">
        <w:rPr>
          <w:rFonts w:asciiTheme="minorHAnsi" w:hAnsiTheme="minorHAnsi"/>
          <w:lang w:val="cs-CZ"/>
        </w:rPr>
        <w:t xml:space="preserve">. Oceněný </w:t>
      </w:r>
      <w:r w:rsidR="003C1FBD" w:rsidRPr="00A44C5F">
        <w:rPr>
          <w:rFonts w:asciiTheme="minorHAnsi" w:hAnsiTheme="minorHAnsi"/>
          <w:lang w:val="cs-CZ"/>
        </w:rPr>
        <w:t>položkový rozpo</w:t>
      </w:r>
      <w:r w:rsidR="003C1FBD" w:rsidRPr="008F7358">
        <w:rPr>
          <w:rFonts w:asciiTheme="minorHAnsi" w:hAnsiTheme="minorHAnsi"/>
          <w:lang w:val="cs-CZ"/>
        </w:rPr>
        <w:t>čet</w:t>
      </w:r>
      <w:r w:rsidR="009F65F3" w:rsidRPr="008F7358">
        <w:rPr>
          <w:rFonts w:asciiTheme="minorHAnsi" w:hAnsiTheme="minorHAnsi"/>
          <w:lang w:val="cs-CZ"/>
        </w:rPr>
        <w:t xml:space="preserve"> tvoří přílohu </w:t>
      </w:r>
      <w:r w:rsidR="003C1FBD" w:rsidRPr="008F7358">
        <w:rPr>
          <w:rFonts w:asciiTheme="minorHAnsi" w:hAnsiTheme="minorHAnsi"/>
          <w:lang w:val="cs-CZ"/>
        </w:rPr>
        <w:t xml:space="preserve">č. 1 </w:t>
      </w:r>
      <w:r w:rsidR="009F65F3" w:rsidRPr="008F7358">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w:t>
      </w:r>
      <w:r w:rsidRPr="008F7358">
        <w:rPr>
          <w:rFonts w:asciiTheme="minorHAnsi" w:hAnsiTheme="minorHAnsi" w:cs="Arial"/>
          <w:sz w:val="22"/>
          <w:szCs w:val="22"/>
        </w:rPr>
        <w:lastRenderedPageBreak/>
        <w:t>jednotkovými cenami položek v nabídkovém položkovém rozpočtu, budou účtovány dle aktuálního ceníku URS ve výši max. 100 % těchto sborníkových cen;</w:t>
      </w:r>
    </w:p>
    <w:p w:rsidR="00F013AD" w:rsidRPr="008F7358"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rsidR="009811A5" w:rsidRPr="008F7358"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9811A5" w:rsidRPr="008F7358"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8F7358" w:rsidRDefault="00270F20" w:rsidP="009E764D">
      <w:pPr>
        <w:spacing w:before="120" w:after="120"/>
        <w:ind w:left="850" w:hanging="425"/>
        <w:jc w:val="center"/>
        <w:rPr>
          <w:b/>
          <w:caps/>
          <w:lang w:val="cs-CZ"/>
        </w:rPr>
      </w:pPr>
      <w:r w:rsidRPr="008F7358">
        <w:rPr>
          <w:b/>
          <w:caps/>
          <w:lang w:val="cs-CZ"/>
        </w:rPr>
        <w:t>Platební podmínky</w:t>
      </w:r>
    </w:p>
    <w:p w:rsidR="009B2C0F" w:rsidRPr="008F7358" w:rsidRDefault="009B2C0F" w:rsidP="009B2C0F">
      <w:pPr>
        <w:numPr>
          <w:ilvl w:val="0"/>
          <w:numId w:val="8"/>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Pr="008F7358" w:rsidRDefault="009B2C0F" w:rsidP="0078326B">
      <w:pPr>
        <w:numPr>
          <w:ilvl w:val="0"/>
          <w:numId w:val="8"/>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 xml:space="preserve">budou splňovat veškeré zákonné náležitosti </w:t>
      </w:r>
      <w:r w:rsidR="00967DFD">
        <w:rPr>
          <w:rFonts w:cs="Verdana"/>
          <w:bCs/>
          <w:lang w:val="cs-CZ"/>
        </w:rPr>
        <w:t>daňového dokladu.</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9B2C0F" w:rsidRPr="008F7358" w:rsidRDefault="009B2C0F" w:rsidP="009B2C0F">
      <w:pPr>
        <w:numPr>
          <w:ilvl w:val="0"/>
          <w:numId w:val="8"/>
        </w:numPr>
        <w:ind w:left="714" w:hanging="357"/>
        <w:jc w:val="both"/>
        <w:rPr>
          <w:rFonts w:cs="Verdana"/>
          <w:bCs/>
          <w:lang w:val="cs-CZ"/>
        </w:rPr>
      </w:pPr>
      <w:r w:rsidRPr="002D47D7">
        <w:rPr>
          <w:rFonts w:cs="Verdana"/>
          <w:bCs/>
          <w:lang w:val="cs-CZ"/>
        </w:rPr>
        <w:t>Dodavatel je povinen fakturovat měsíčně dle soupisu skutečně provedených prací, a to až do výše 90% celkové</w:t>
      </w:r>
      <w:r w:rsidRPr="008F7358">
        <w:rPr>
          <w:rFonts w:cs="Verdana"/>
          <w:bCs/>
          <w:lang w:val="cs-CZ"/>
        </w:rPr>
        <w:t xml:space="preserve"> ceny díla. Zbylou část do výše 100% celkové ceny díla vyfakturuje až po předání a převzetí díla bez vad a nedodělků. </w:t>
      </w:r>
    </w:p>
    <w:p w:rsidR="009B2C0F" w:rsidRPr="008F7358" w:rsidRDefault="009B2C0F" w:rsidP="009B2C0F">
      <w:pPr>
        <w:numPr>
          <w:ilvl w:val="0"/>
          <w:numId w:val="8"/>
        </w:numPr>
        <w:ind w:left="714" w:hanging="357"/>
        <w:jc w:val="both"/>
        <w:rPr>
          <w:lang w:val="cs-CZ"/>
        </w:rPr>
      </w:pPr>
      <w:r w:rsidRPr="002D47D7">
        <w:rPr>
          <w:rFonts w:cs="Verdana"/>
          <w:bCs/>
          <w:lang w:val="cs-CZ"/>
        </w:rPr>
        <w:t>Splatnost faktur je 30</w:t>
      </w:r>
      <w:r w:rsidRPr="002D47D7">
        <w:rPr>
          <w:rFonts w:cs="Verdana"/>
          <w:bCs/>
          <w:color w:val="FF0000"/>
          <w:lang w:val="cs-CZ"/>
        </w:rPr>
        <w:t xml:space="preserve"> </w:t>
      </w:r>
      <w:r w:rsidRPr="002D47D7">
        <w:rPr>
          <w:rFonts w:cs="Verdana"/>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9B2C0F">
      <w:pPr>
        <w:numPr>
          <w:ilvl w:val="0"/>
          <w:numId w:val="8"/>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2D47D7" w:rsidRDefault="009B2C0F" w:rsidP="00BE10C6">
      <w:pPr>
        <w:numPr>
          <w:ilvl w:val="0"/>
          <w:numId w:val="8"/>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BE10C6" w:rsidRPr="00BE10C6" w:rsidRDefault="00BE10C6" w:rsidP="00BE10C6">
      <w:pPr>
        <w:ind w:left="357" w:firstLine="0"/>
        <w:jc w:val="both"/>
        <w:rPr>
          <w:lang w:val="cs-CZ"/>
        </w:rPr>
      </w:pP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0B7051" w:rsidRPr="008F7358" w:rsidRDefault="000B7051" w:rsidP="000B7051">
      <w:pPr>
        <w:numPr>
          <w:ilvl w:val="0"/>
          <w:numId w:val="9"/>
        </w:numPr>
        <w:spacing w:after="0"/>
        <w:rPr>
          <w:rFonts w:cs="Verdana"/>
          <w:bCs/>
          <w:lang w:val="cs-CZ"/>
        </w:rPr>
      </w:pPr>
      <w:r w:rsidRPr="008F7358">
        <w:rPr>
          <w:rFonts w:cs="Verdana"/>
          <w:bCs/>
          <w:lang w:val="cs-CZ"/>
        </w:rPr>
        <w:t xml:space="preserve">Realizace bude probíhat v následujících termínech: </w:t>
      </w:r>
    </w:p>
    <w:p w:rsidR="00BE0471" w:rsidRDefault="000B7051" w:rsidP="00E926F8">
      <w:pPr>
        <w:pStyle w:val="Bezmezer"/>
        <w:numPr>
          <w:ilvl w:val="0"/>
          <w:numId w:val="0"/>
        </w:numPr>
        <w:ind w:left="709"/>
        <w:jc w:val="both"/>
        <w:rPr>
          <w:b/>
          <w:lang w:val="cs-CZ"/>
        </w:rPr>
      </w:pPr>
      <w:r w:rsidRPr="001949B8">
        <w:rPr>
          <w:b/>
          <w:lang w:val="cs-CZ"/>
        </w:rPr>
        <w:t>Zahájení prací:</w:t>
      </w:r>
      <w:r w:rsidRPr="001949B8">
        <w:rPr>
          <w:lang w:val="cs-CZ"/>
        </w:rPr>
        <w:t xml:space="preserve"> </w:t>
      </w:r>
      <w:r w:rsidRPr="001949B8">
        <w:rPr>
          <w:lang w:val="cs-CZ"/>
        </w:rPr>
        <w:tab/>
      </w:r>
      <w:r w:rsidR="005E35A7" w:rsidRPr="001949B8">
        <w:rPr>
          <w:lang w:val="cs-CZ"/>
        </w:rPr>
        <w:t xml:space="preserve">       </w:t>
      </w:r>
      <w:r w:rsidR="00973152" w:rsidRPr="001949B8">
        <w:rPr>
          <w:lang w:val="cs-CZ"/>
        </w:rPr>
        <w:tab/>
      </w:r>
      <w:r w:rsidR="000F7D9B">
        <w:rPr>
          <w:b/>
          <w:lang w:val="cs-CZ"/>
        </w:rPr>
        <w:t>1. července 2023</w:t>
      </w:r>
    </w:p>
    <w:p w:rsidR="00E926F8" w:rsidRPr="001949B8" w:rsidRDefault="00E926F8" w:rsidP="00E926F8">
      <w:pPr>
        <w:pStyle w:val="Bezmezer"/>
        <w:numPr>
          <w:ilvl w:val="0"/>
          <w:numId w:val="0"/>
        </w:numPr>
        <w:ind w:left="709"/>
        <w:jc w:val="both"/>
        <w:rPr>
          <w:bCs/>
          <w:lang w:val="cs-CZ"/>
        </w:rPr>
      </w:pPr>
      <w:r w:rsidRPr="001949B8">
        <w:rPr>
          <w:lang w:val="cs-CZ"/>
        </w:rPr>
        <w:t xml:space="preserve">Jakékoliv přerušení prací musí být </w:t>
      </w:r>
      <w:r w:rsidR="008F7358" w:rsidRPr="001949B8">
        <w:rPr>
          <w:lang w:val="cs-CZ"/>
        </w:rPr>
        <w:t>objednateli</w:t>
      </w:r>
      <w:r w:rsidRPr="001949B8">
        <w:rPr>
          <w:lang w:val="cs-CZ"/>
        </w:rPr>
        <w:t xml:space="preserve"> řádně zdůvodněno, např. technologickými postupy, nepříznivými klimatickými podmínkami apod.</w:t>
      </w:r>
    </w:p>
    <w:p w:rsidR="00E926F8" w:rsidRPr="001949B8" w:rsidRDefault="00E926F8" w:rsidP="00E926F8">
      <w:pPr>
        <w:pStyle w:val="Bezmezer"/>
        <w:numPr>
          <w:ilvl w:val="0"/>
          <w:numId w:val="0"/>
        </w:numPr>
        <w:ind w:left="709"/>
        <w:jc w:val="both"/>
        <w:rPr>
          <w:b/>
          <w:lang w:val="cs-CZ"/>
        </w:rPr>
      </w:pPr>
    </w:p>
    <w:p w:rsidR="00E926F8" w:rsidRPr="001949B8" w:rsidRDefault="00E926F8" w:rsidP="001949B8">
      <w:pPr>
        <w:pStyle w:val="Bezmezer"/>
        <w:numPr>
          <w:ilvl w:val="0"/>
          <w:numId w:val="0"/>
        </w:numPr>
        <w:tabs>
          <w:tab w:val="left" w:pos="708"/>
          <w:tab w:val="left" w:pos="1416"/>
          <w:tab w:val="left" w:pos="2124"/>
          <w:tab w:val="left" w:pos="2832"/>
          <w:tab w:val="left" w:pos="3540"/>
          <w:tab w:val="left" w:pos="4248"/>
          <w:tab w:val="left" w:pos="4956"/>
          <w:tab w:val="left" w:pos="5664"/>
          <w:tab w:val="left" w:pos="7020"/>
        </w:tabs>
        <w:ind w:left="709"/>
        <w:jc w:val="both"/>
        <w:rPr>
          <w:rFonts w:asciiTheme="majorHAnsi" w:hAnsiTheme="majorHAnsi"/>
          <w:b/>
          <w:lang w:val="cs-CZ"/>
        </w:rPr>
      </w:pPr>
      <w:r w:rsidRPr="001949B8">
        <w:rPr>
          <w:b/>
          <w:lang w:val="cs-CZ"/>
        </w:rPr>
        <w:t>Ukončení díla</w:t>
      </w:r>
      <w:r w:rsidR="00973152" w:rsidRPr="001949B8">
        <w:rPr>
          <w:lang w:val="cs-CZ"/>
        </w:rPr>
        <w:t>:</w:t>
      </w:r>
      <w:r w:rsidR="00973152" w:rsidRPr="001949B8">
        <w:rPr>
          <w:lang w:val="cs-CZ"/>
        </w:rPr>
        <w:tab/>
      </w:r>
      <w:r w:rsidR="00973152" w:rsidRPr="001949B8">
        <w:rPr>
          <w:lang w:val="cs-CZ"/>
        </w:rPr>
        <w:tab/>
      </w:r>
      <w:proofErr w:type="spellStart"/>
      <w:r w:rsidR="000F7D9B">
        <w:rPr>
          <w:b/>
          <w:bCs/>
        </w:rPr>
        <w:t>nejdéle</w:t>
      </w:r>
      <w:proofErr w:type="spellEnd"/>
      <w:r w:rsidR="000F7D9B">
        <w:rPr>
          <w:b/>
          <w:bCs/>
        </w:rPr>
        <w:t xml:space="preserve"> do 27. </w:t>
      </w:r>
      <w:proofErr w:type="spellStart"/>
      <w:r w:rsidR="000F7D9B">
        <w:rPr>
          <w:b/>
          <w:bCs/>
        </w:rPr>
        <w:t>srpna</w:t>
      </w:r>
      <w:proofErr w:type="spellEnd"/>
      <w:r w:rsidR="000F7D9B">
        <w:rPr>
          <w:b/>
          <w:bCs/>
        </w:rPr>
        <w:t xml:space="preserve"> 2023</w:t>
      </w:r>
      <w:bookmarkStart w:id="0" w:name="_GoBack"/>
      <w:bookmarkEnd w:id="0"/>
    </w:p>
    <w:p w:rsidR="00E926F8" w:rsidRPr="001949B8" w:rsidRDefault="00E926F8" w:rsidP="00E926F8">
      <w:pPr>
        <w:pStyle w:val="Bezmezer"/>
        <w:numPr>
          <w:ilvl w:val="0"/>
          <w:numId w:val="0"/>
        </w:numPr>
        <w:ind w:left="709"/>
        <w:jc w:val="both"/>
        <w:rPr>
          <w:lang w:val="cs-CZ"/>
        </w:rPr>
      </w:pPr>
      <w:r w:rsidRPr="001949B8">
        <w:rPr>
          <w:lang w:val="cs-CZ"/>
        </w:rPr>
        <w:t>Zhotovitel je oprávněn dokončit dílo i před sjednaným termínem.</w:t>
      </w:r>
    </w:p>
    <w:p w:rsidR="006C096D" w:rsidRDefault="00E926F8" w:rsidP="00A44C5F">
      <w:pPr>
        <w:pStyle w:val="Bezmezer"/>
        <w:numPr>
          <w:ilvl w:val="0"/>
          <w:numId w:val="0"/>
        </w:numPr>
        <w:ind w:left="709"/>
        <w:jc w:val="both"/>
        <w:rPr>
          <w:color w:val="000000"/>
          <w:lang w:val="cs-CZ"/>
        </w:rPr>
      </w:pPr>
      <w:r w:rsidRPr="001949B8">
        <w:rPr>
          <w:lang w:val="cs-CZ"/>
        </w:rPr>
        <w:t>Termín dokončení díla je shodný s </w:t>
      </w:r>
      <w:r w:rsidRPr="001949B8">
        <w:rPr>
          <w:color w:val="000000"/>
          <w:lang w:val="cs-CZ"/>
        </w:rPr>
        <w:t>termínem předání díla bez vad a nedodělků objednateli.</w:t>
      </w:r>
    </w:p>
    <w:p w:rsidR="00A44C5F" w:rsidRDefault="00A44C5F" w:rsidP="00A44C5F">
      <w:pPr>
        <w:pStyle w:val="Bezmezer"/>
        <w:numPr>
          <w:ilvl w:val="0"/>
          <w:numId w:val="0"/>
        </w:numPr>
        <w:ind w:left="709"/>
        <w:jc w:val="both"/>
        <w:rPr>
          <w:rFonts w:asciiTheme="minorHAnsi" w:hAnsiTheme="minorHAnsi"/>
          <w:lang w:val="cs-CZ"/>
        </w:rPr>
      </w:pPr>
    </w:p>
    <w:p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p>
    <w:p w:rsidR="00A44C5F" w:rsidRPr="00E31CD8" w:rsidRDefault="00A44C5F" w:rsidP="00A44C5F">
      <w:pPr>
        <w:pStyle w:val="Bezmezer"/>
        <w:numPr>
          <w:ilvl w:val="0"/>
          <w:numId w:val="0"/>
        </w:numPr>
        <w:ind w:left="709"/>
        <w:jc w:val="both"/>
        <w:rPr>
          <w:rFonts w:asciiTheme="minorHAnsi" w:hAnsiTheme="minorHAnsi"/>
          <w:lang w:val="cs-CZ"/>
        </w:rPr>
      </w:pPr>
    </w:p>
    <w:p w:rsidR="00A44C5F" w:rsidRPr="00E31CD8" w:rsidRDefault="00A44C5F" w:rsidP="00A44C5F">
      <w:pPr>
        <w:pStyle w:val="Bezmezer"/>
        <w:numPr>
          <w:ilvl w:val="0"/>
          <w:numId w:val="0"/>
        </w:numPr>
        <w:ind w:left="709"/>
        <w:jc w:val="both"/>
        <w:rPr>
          <w:rFonts w:asciiTheme="minorHAnsi" w:hAnsiTheme="minorHAnsi"/>
          <w:u w:val="single"/>
          <w:lang w:val="cs-CZ"/>
        </w:rPr>
      </w:pPr>
      <w:r w:rsidRPr="00E31CD8">
        <w:rPr>
          <w:rFonts w:asciiTheme="minorHAnsi" w:hAnsiTheme="minorHAnsi"/>
          <w:u w:val="single"/>
          <w:lang w:val="cs-CZ"/>
        </w:rPr>
        <w:t>Podmínky pro změnu sjednaných termínů:</w:t>
      </w:r>
    </w:p>
    <w:p w:rsidR="00A44C5F" w:rsidRDefault="00A44C5F" w:rsidP="00A44C5F">
      <w:pPr>
        <w:pStyle w:val="Bezmezer"/>
        <w:numPr>
          <w:ilvl w:val="0"/>
          <w:numId w:val="0"/>
        </w:numPr>
        <w:ind w:left="709"/>
        <w:jc w:val="both"/>
        <w:rPr>
          <w:rFonts w:asciiTheme="minorHAnsi" w:hAnsiTheme="minorHAnsi"/>
          <w:lang w:val="cs-CZ"/>
        </w:rPr>
      </w:pPr>
      <w:r w:rsidRPr="00E31CD8">
        <w:rPr>
          <w:rFonts w:asciiTheme="minorHAnsi" w:hAnsiTheme="minorHAnsi"/>
          <w:lang w:val="cs-CZ"/>
        </w:rPr>
        <w:t xml:space="preserve">Vícepráce a </w:t>
      </w:r>
      <w:proofErr w:type="spellStart"/>
      <w:r w:rsidRPr="00E31CD8">
        <w:rPr>
          <w:rFonts w:asciiTheme="minorHAnsi" w:hAnsiTheme="minorHAnsi"/>
          <w:lang w:val="cs-CZ"/>
        </w:rPr>
        <w:t>méněpráce</w:t>
      </w:r>
      <w:proofErr w:type="spellEnd"/>
      <w:r w:rsidRPr="00E31CD8">
        <w:rPr>
          <w:rFonts w:asciiTheme="minorHAnsi" w:hAnsiTheme="minorHAnsi"/>
          <w:lang w:val="cs-CZ"/>
        </w:rPr>
        <w:t>, jej</w:t>
      </w:r>
      <w:r w:rsidR="002D47D7">
        <w:rPr>
          <w:rFonts w:asciiTheme="minorHAnsi" w:hAnsiTheme="minorHAnsi"/>
          <w:lang w:val="cs-CZ"/>
        </w:rPr>
        <w:t>ichž finanční objem nepřekročí 2</w:t>
      </w:r>
      <w:r w:rsidRPr="00E31CD8">
        <w:rPr>
          <w:rFonts w:asciiTheme="minorHAnsi" w:hAnsiTheme="minorHAnsi"/>
          <w:lang w:val="cs-CZ"/>
        </w:rPr>
        <w:t xml:space="preserve">% z ceny </w:t>
      </w:r>
      <w:r w:rsidRPr="00E31CD8">
        <w:rPr>
          <w:rFonts w:asciiTheme="minorHAnsi" w:hAnsiTheme="minorHAnsi"/>
          <w:color w:val="000000"/>
          <w:lang w:val="cs-CZ"/>
        </w:rPr>
        <w:t>díla bez DPH,</w:t>
      </w:r>
      <w:r w:rsidRPr="00E31CD8">
        <w:rPr>
          <w:rFonts w:asciiTheme="minorHAnsi" w:hAnsiTheme="minorHAnsi"/>
          <w:lang w:val="cs-CZ"/>
        </w:rPr>
        <w:t xml:space="preserve"> nemají vliv na termín dokončení a dílo bude dokončeno ve sjednaném termínu, pokud nebude dohodnuto jinak</w:t>
      </w:r>
      <w:r>
        <w:rPr>
          <w:rFonts w:asciiTheme="minorHAnsi" w:hAnsiTheme="minorHAnsi"/>
          <w:lang w:val="cs-CZ"/>
        </w:rPr>
        <w:t>.</w:t>
      </w:r>
    </w:p>
    <w:p w:rsidR="000052B6" w:rsidRPr="00A44C5F" w:rsidRDefault="000052B6" w:rsidP="00A44C5F">
      <w:pPr>
        <w:pStyle w:val="Bezmezer"/>
        <w:numPr>
          <w:ilvl w:val="0"/>
          <w:numId w:val="0"/>
        </w:numPr>
        <w:ind w:left="709"/>
        <w:jc w:val="both"/>
        <w:rPr>
          <w:rFonts w:asciiTheme="minorHAnsi" w:hAnsiTheme="minorHAnsi"/>
          <w:lang w:val="cs-CZ"/>
        </w:rPr>
      </w:pPr>
    </w:p>
    <w:p w:rsidR="000B7051" w:rsidRPr="008F7358" w:rsidRDefault="000B7051" w:rsidP="000B7051">
      <w:pPr>
        <w:numPr>
          <w:ilvl w:val="0"/>
          <w:numId w:val="9"/>
        </w:numPr>
        <w:ind w:left="714" w:hanging="357"/>
        <w:jc w:val="both"/>
        <w:rPr>
          <w:rFonts w:cs="Verdana"/>
          <w:bCs/>
          <w:lang w:val="cs-CZ"/>
        </w:rPr>
      </w:pPr>
      <w:r w:rsidRPr="008F7358">
        <w:rPr>
          <w:rFonts w:cs="Verdana"/>
          <w:bCs/>
          <w:lang w:val="cs-CZ"/>
        </w:rPr>
        <w:t xml:space="preserve">Pokud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Pr="008F7358">
        <w:rPr>
          <w:rFonts w:cs="Verdana"/>
          <w:bCs/>
          <w:lang w:val="cs-CZ"/>
        </w:rPr>
        <w:t xml:space="preserve"> dílo převezme</w:t>
      </w:r>
      <w:r w:rsidR="005E35A7" w:rsidRPr="008F7358">
        <w:rPr>
          <w:rFonts w:cs="Verdana"/>
          <w:bCs/>
          <w:lang w:val="cs-CZ"/>
        </w:rPr>
        <w:t xml:space="preserve"> s</w:t>
      </w:r>
      <w:r w:rsidRPr="008F7358">
        <w:rPr>
          <w:rFonts w:cs="Verdana"/>
          <w:bCs/>
          <w:lang w:val="cs-CZ"/>
        </w:rPr>
        <w:t xml:space="preserve"> tím, že doplní do předávacího protokolu stavby, že vady byly odstraněny a dílo bez vad přebírá.</w:t>
      </w:r>
    </w:p>
    <w:p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E67D1A">
      <w:pPr>
        <w:numPr>
          <w:ilvl w:val="1"/>
          <w:numId w:val="10"/>
        </w:numPr>
        <w:spacing w:after="0"/>
        <w:rPr>
          <w:lang w:val="cs-CZ"/>
        </w:rPr>
      </w:pPr>
      <w:r w:rsidRPr="008F7358">
        <w:rPr>
          <w:lang w:val="cs-CZ"/>
        </w:rPr>
        <w:t>Vzniknou-li v průběhu provádění díla překážky z viny objednatele.</w:t>
      </w:r>
    </w:p>
    <w:p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EE6EA6">
      <w:pPr>
        <w:pStyle w:val="Zkladntextodsazen2"/>
        <w:numPr>
          <w:ilvl w:val="0"/>
          <w:numId w:val="11"/>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 xml:space="preserve">a poskytnout mu veškerou zákonem upravenou součinnost k zajištění povinností v oblasti BOZP. Odpovědnost za veškeré škody (věcné, na zdraví apod.), k nimž dojde v důsledku porušení tohoto ustanovení, nese zhotovitel v plném rozsahu. Jestliže </w:t>
      </w:r>
      <w:r w:rsidRPr="008F7358">
        <w:rPr>
          <w:lang w:val="cs-CZ"/>
        </w:rPr>
        <w:lastRenderedPageBreak/>
        <w:t>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0B7051">
      <w:pPr>
        <w:numPr>
          <w:ilvl w:val="0"/>
          <w:numId w:val="11"/>
        </w:numPr>
        <w:spacing w:afterLines="60" w:after="144"/>
        <w:jc w:val="both"/>
        <w:rPr>
          <w:lang w:val="cs-CZ"/>
        </w:rPr>
      </w:pPr>
      <w:r w:rsidRPr="008F7358">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0B7051">
      <w:pPr>
        <w:numPr>
          <w:ilvl w:val="0"/>
          <w:numId w:val="11"/>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 jeho požadavky,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0B7051">
      <w:pPr>
        <w:numPr>
          <w:ilvl w:val="0"/>
          <w:numId w:val="11"/>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24232C">
      <w:pPr>
        <w:numPr>
          <w:ilvl w:val="0"/>
          <w:numId w:val="11"/>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min. </w:t>
      </w:r>
      <w:r w:rsidR="00663EF3" w:rsidRPr="008F7358">
        <w:rPr>
          <w:lang w:val="cs-CZ"/>
        </w:rPr>
        <w:t>5</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0B7051">
      <w:pPr>
        <w:numPr>
          <w:ilvl w:val="0"/>
          <w:numId w:val="11"/>
        </w:numPr>
        <w:spacing w:afterLines="60" w:after="144"/>
        <w:jc w:val="both"/>
        <w:rPr>
          <w:lang w:val="cs-CZ"/>
        </w:rPr>
      </w:pPr>
      <w:r w:rsidRPr="008F7358">
        <w:rPr>
          <w:lang w:val="cs-CZ"/>
        </w:rPr>
        <w:t xml:space="preserve">Stavební deník je povinen vést zhotovitel dle podmínek a v rozsahu ustanovení zákona č. 183/2006 Sb., o územním plánování a stavebním řádu, ve znění pozdějších předpisů. </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333CA0">
      <w:pPr>
        <w:pStyle w:val="Zkladntextodsazen2"/>
        <w:numPr>
          <w:ilvl w:val="0"/>
          <w:numId w:val="11"/>
        </w:numPr>
        <w:spacing w:line="240" w:lineRule="auto"/>
        <w:jc w:val="both"/>
        <w:rPr>
          <w:lang w:val="cs-CZ"/>
        </w:rPr>
      </w:pPr>
      <w:r w:rsidRPr="008F7358">
        <w:rPr>
          <w:lang w:val="cs-CZ"/>
        </w:rP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w:t>
      </w:r>
      <w:r w:rsidRPr="008F7358">
        <w:rPr>
          <w:lang w:val="cs-CZ"/>
        </w:rPr>
        <w:lastRenderedPageBreak/>
        <w:t>se zhotovitel zavazuje, že k realizaci díla nepoužije materiály, které nemají požadovanou certifikaci.</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0B7051">
      <w:pPr>
        <w:numPr>
          <w:ilvl w:val="0"/>
          <w:numId w:val="11"/>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3C1FBD">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0B7051">
      <w:pPr>
        <w:numPr>
          <w:ilvl w:val="0"/>
          <w:numId w:val="20"/>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0B7051">
      <w:pPr>
        <w:numPr>
          <w:ilvl w:val="0"/>
          <w:numId w:val="20"/>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0B7051">
      <w:pPr>
        <w:numPr>
          <w:ilvl w:val="0"/>
          <w:numId w:val="20"/>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0B7051">
      <w:pPr>
        <w:numPr>
          <w:ilvl w:val="0"/>
          <w:numId w:val="20"/>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0B7051">
      <w:pPr>
        <w:numPr>
          <w:ilvl w:val="0"/>
          <w:numId w:val="20"/>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0B7051" w:rsidRDefault="000B7051" w:rsidP="000B7051">
      <w:pPr>
        <w:numPr>
          <w:ilvl w:val="0"/>
          <w:numId w:val="20"/>
        </w:numPr>
        <w:spacing w:afterLines="60" w:after="144"/>
        <w:jc w:val="both"/>
        <w:rPr>
          <w:lang w:val="cs-CZ"/>
        </w:rPr>
      </w:pPr>
      <w:r w:rsidRPr="008F7358">
        <w:rPr>
          <w:lang w:val="cs-CZ"/>
        </w:rPr>
        <w:lastRenderedPageBreak/>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0B7051">
      <w:pPr>
        <w:numPr>
          <w:ilvl w:val="0"/>
          <w:numId w:val="21"/>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0B7051">
      <w:pPr>
        <w:numPr>
          <w:ilvl w:val="0"/>
          <w:numId w:val="21"/>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0B7051">
      <w:pPr>
        <w:numPr>
          <w:ilvl w:val="0"/>
          <w:numId w:val="21"/>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2D47D7" w:rsidRDefault="000B7051" w:rsidP="0071377F">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0B7051">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0B7051">
      <w:pPr>
        <w:numPr>
          <w:ilvl w:val="0"/>
          <w:numId w:val="12"/>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0B7051">
      <w:pPr>
        <w:numPr>
          <w:ilvl w:val="0"/>
          <w:numId w:val="12"/>
        </w:numPr>
        <w:ind w:left="714" w:hanging="357"/>
        <w:jc w:val="both"/>
        <w:rPr>
          <w:lang w:val="cs-CZ"/>
        </w:rPr>
      </w:pPr>
      <w:r w:rsidRPr="008F7358">
        <w:rPr>
          <w:lang w:val="cs-CZ"/>
        </w:rPr>
        <w:t xml:space="preserve">Záruční lhůta počíná běžet dnem odstranění poslední vady a nedodělku vyplývajícího z protokolu o předání a převzetí díla. Záruční doba oprávněně reklamovaných částí díla se prodlužuje o dobu </w:t>
      </w:r>
      <w:r w:rsidRPr="008F7358">
        <w:rPr>
          <w:lang w:val="cs-CZ"/>
        </w:rPr>
        <w:lastRenderedPageBreak/>
        <w:t>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0B7051">
      <w:pPr>
        <w:numPr>
          <w:ilvl w:val="0"/>
          <w:numId w:val="12"/>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FF0802">
      <w:pPr>
        <w:pStyle w:val="Zkladntext2"/>
        <w:numPr>
          <w:ilvl w:val="0"/>
          <w:numId w:val="12"/>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0B7051">
      <w:pPr>
        <w:numPr>
          <w:ilvl w:val="0"/>
          <w:numId w:val="12"/>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44207C" w:rsidRDefault="00FF0802" w:rsidP="00A44C5F">
      <w:pPr>
        <w:pStyle w:val="Zkladntext2"/>
        <w:numPr>
          <w:ilvl w:val="0"/>
          <w:numId w:val="12"/>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rsidR="000B7051" w:rsidRPr="008F7358" w:rsidRDefault="000B7051" w:rsidP="000B7051">
      <w:pPr>
        <w:pStyle w:val="Nadpis1"/>
        <w:spacing w:before="240"/>
        <w:ind w:left="4253" w:hanging="3827"/>
        <w:jc w:val="center"/>
        <w:rPr>
          <w:b w:val="0"/>
        </w:rPr>
      </w:pPr>
      <w:r w:rsidRPr="008F7358">
        <w:rPr>
          <w:sz w:val="22"/>
          <w:szCs w:val="22"/>
        </w:rPr>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lastRenderedPageBreak/>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smluvní pokutu ve výši </w:t>
      </w:r>
      <w:r w:rsidR="002D2591" w:rsidRPr="008F7358">
        <w:rPr>
          <w:lang w:val="cs-CZ"/>
        </w:rPr>
        <w:t>0,15</w:t>
      </w:r>
      <w:r w:rsidR="00B850BC" w:rsidRPr="008F7358">
        <w:rPr>
          <w:lang w:val="cs-CZ"/>
        </w:rPr>
        <w:t>% z ceny díla</w:t>
      </w:r>
      <w:r w:rsidR="006F17BE" w:rsidRPr="008F7358">
        <w:rPr>
          <w:lang w:val="cs-CZ"/>
        </w:rPr>
        <w:t xml:space="preserve"> bez DPH za každý i započatý </w:t>
      </w:r>
      <w:r w:rsidRPr="008F7358">
        <w:rPr>
          <w:lang w:val="cs-CZ"/>
        </w:rPr>
        <w:t>den prodlení až do dne úspěšného předání a převzetí díla.</w:t>
      </w:r>
    </w:p>
    <w:p w:rsidR="00C00920" w:rsidRPr="008F7358" w:rsidRDefault="00C00920" w:rsidP="00C00920">
      <w:pPr>
        <w:numPr>
          <w:ilvl w:val="0"/>
          <w:numId w:val="13"/>
        </w:numPr>
        <w:spacing w:after="0"/>
        <w:jc w:val="both"/>
        <w:rPr>
          <w:lang w:val="cs-CZ"/>
        </w:rPr>
      </w:pPr>
      <w:r w:rsidRPr="008F7358">
        <w:rPr>
          <w:lang w:val="cs-CZ"/>
        </w:rPr>
        <w:t xml:space="preserve">Při </w:t>
      </w:r>
      <w:r w:rsidRPr="008F7358">
        <w:rPr>
          <w:b/>
          <w:u w:val="single"/>
          <w:lang w:val="cs-CZ"/>
        </w:rPr>
        <w:t xml:space="preserve">prodlení s termínem ukončení a předání </w:t>
      </w:r>
      <w:r w:rsidR="00584933">
        <w:rPr>
          <w:b/>
          <w:u w:val="single"/>
          <w:lang w:val="cs-CZ"/>
        </w:rPr>
        <w:t xml:space="preserve">díla </w:t>
      </w:r>
      <w:r w:rsidRPr="008F7358">
        <w:rPr>
          <w:lang w:val="cs-CZ"/>
        </w:rPr>
        <w:t xml:space="preserve">je objednatel oprávněn účtovat zhotoviteli smluvní pokutu ve výši 0,10% z ceny díla bez DPH za každý i započatý den prodlení až do dne úspěšného předání a převzetí </w:t>
      </w:r>
      <w:r w:rsidR="00584933">
        <w:rPr>
          <w:lang w:val="cs-CZ"/>
        </w:rPr>
        <w:t>díla</w:t>
      </w:r>
      <w:r w:rsidRPr="008F7358">
        <w:rPr>
          <w:lang w:val="cs-CZ"/>
        </w:rPr>
        <w:t>.</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rsidR="000B7051" w:rsidRPr="008F7358" w:rsidRDefault="000B7051" w:rsidP="000B7051">
      <w:pPr>
        <w:numPr>
          <w:ilvl w:val="0"/>
          <w:numId w:val="13"/>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Default="000B7051" w:rsidP="000B7051">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lastRenderedPageBreak/>
        <w:t>Odpovědnost za škodu na zhotovovaném díle nebo jeho části nese zhotovitel v plném rozsahu až do dne předání a převzetí díla.</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B61D63">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052B6" w:rsidRDefault="000052B6" w:rsidP="000052B6">
      <w:pPr>
        <w:pStyle w:val="NormlnIMP0"/>
        <w:spacing w:line="240" w:lineRule="auto"/>
        <w:ind w:left="426"/>
        <w:jc w:val="both"/>
        <w:rPr>
          <w:rFonts w:ascii="Calibri" w:hAnsi="Calibri"/>
          <w:sz w:val="22"/>
          <w:szCs w:val="22"/>
        </w:rPr>
      </w:pP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0B7051">
      <w:pPr>
        <w:numPr>
          <w:ilvl w:val="0"/>
          <w:numId w:val="14"/>
        </w:numPr>
        <w:spacing w:after="0"/>
        <w:jc w:val="both"/>
        <w:rPr>
          <w:lang w:val="cs-CZ"/>
        </w:rPr>
      </w:pPr>
      <w:r w:rsidRPr="008F7358">
        <w:rPr>
          <w:lang w:val="cs-CZ"/>
        </w:rPr>
        <w:t>Za podstatné porušení smlouvy ze strany zhotovitele se považuje:</w:t>
      </w:r>
    </w:p>
    <w:p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p>
    <w:p w:rsidR="000576E4" w:rsidRPr="008F7358" w:rsidRDefault="000576E4" w:rsidP="000576E4">
      <w:pPr>
        <w:pStyle w:val="Odstavecseseznamem"/>
        <w:spacing w:after="0"/>
        <w:ind w:left="993"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w:t>
      </w:r>
      <w:r w:rsidRPr="008F7358">
        <w:rPr>
          <w:lang w:val="cs-CZ"/>
        </w:rPr>
        <w:lastRenderedPageBreak/>
        <w:t xml:space="preserve">odchylek prováděných prací od projektu stavby apod. Povinnost vést stavební deník končí předáním a převzetím stavby. </w:t>
      </w:r>
    </w:p>
    <w:p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rsidR="000B7051" w:rsidRPr="008F7358" w:rsidRDefault="000B7051" w:rsidP="000B7051">
      <w:pPr>
        <w:numPr>
          <w:ilvl w:val="0"/>
          <w:numId w:val="16"/>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0B7051">
      <w:pPr>
        <w:numPr>
          <w:ilvl w:val="0"/>
          <w:numId w:val="16"/>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0B7051">
      <w:pPr>
        <w:numPr>
          <w:ilvl w:val="0"/>
          <w:numId w:val="16"/>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0B7051" w:rsidRDefault="000B7051" w:rsidP="000B7051">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052B6" w:rsidRPr="008F7358" w:rsidRDefault="000052B6" w:rsidP="000052B6">
      <w:pPr>
        <w:ind w:left="357"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561802">
      <w:pPr>
        <w:pStyle w:val="Odstavecseseznamem"/>
        <w:numPr>
          <w:ilvl w:val="0"/>
          <w:numId w:val="42"/>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967DFD">
        <w:rPr>
          <w:lang w:val="cs-CZ"/>
        </w:rPr>
        <w:t>2033</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561802">
      <w:pPr>
        <w:pStyle w:val="Odstavecseseznamem"/>
        <w:numPr>
          <w:ilvl w:val="0"/>
          <w:numId w:val="43"/>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561802">
      <w:pPr>
        <w:pStyle w:val="Odstavecseseznamem"/>
        <w:numPr>
          <w:ilvl w:val="0"/>
          <w:numId w:val="4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967DFD">
        <w:rPr>
          <w:lang w:val="cs-CZ"/>
        </w:rPr>
        <w:t>, minimálně však do 31. 12. 2033</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561802">
      <w:pPr>
        <w:pStyle w:val="Odstavecseseznamem"/>
        <w:numPr>
          <w:ilvl w:val="0"/>
          <w:numId w:val="40"/>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967DFD">
        <w:rPr>
          <w:lang w:val="cs-CZ"/>
        </w:rPr>
        <w:t>2033</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 xml:space="preserve">zveřejněním údajů podle zákona č. 106/1999 Sb., o svobodném přístupu k informacím, ve znění pozdějších předpisů a zákona č. 101/2000 Sb., o ochraně osobních údajů, ve znění pozdějších předpisů. </w:t>
      </w:r>
    </w:p>
    <w:p w:rsidR="006A1D86" w:rsidRDefault="000B7051" w:rsidP="006A1D86">
      <w:pPr>
        <w:pStyle w:val="Odstavecseseznamem"/>
        <w:numPr>
          <w:ilvl w:val="0"/>
          <w:numId w:val="43"/>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0052B6">
      <w:pPr>
        <w:pStyle w:val="Odstavecseseznamem"/>
        <w:numPr>
          <w:ilvl w:val="0"/>
          <w:numId w:val="43"/>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0052B6">
        <w:rPr>
          <w:lang w:val="cs-CZ"/>
        </w:rPr>
        <w:t xml:space="preserve">s podílem spoluúčasti zhotovitele ve výši min. 5.000,-Kč. </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lastRenderedPageBreak/>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6A1D86">
      <w:pPr>
        <w:pStyle w:val="Odstavecseseznamem"/>
        <w:numPr>
          <w:ilvl w:val="0"/>
          <w:numId w:val="43"/>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rsidR="006A1D86" w:rsidRDefault="00663EF3" w:rsidP="006A1D86">
      <w:pPr>
        <w:pStyle w:val="Odstavecseseznamem"/>
        <w:numPr>
          <w:ilvl w:val="0"/>
          <w:numId w:val="43"/>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e tuto skutečnost 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se </w:t>
      </w:r>
      <w:r w:rsidR="002A28B4" w:rsidRPr="006A1D86">
        <w:rPr>
          <w:lang w:val="cs-CZ"/>
        </w:rPr>
        <w:t xml:space="preserve">poddodavatele </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6A1D86">
      <w:pPr>
        <w:pStyle w:val="Odstavecseseznamem"/>
        <w:numPr>
          <w:ilvl w:val="0"/>
          <w:numId w:val="43"/>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Default="009B61CA" w:rsidP="006A1D86">
      <w:pPr>
        <w:pStyle w:val="Odstavecseseznamem"/>
        <w:numPr>
          <w:ilvl w:val="0"/>
          <w:numId w:val="43"/>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rsidR="000052B6" w:rsidRPr="006A1D86" w:rsidRDefault="000052B6" w:rsidP="000052B6">
      <w:pPr>
        <w:pStyle w:val="Odstavecseseznamem"/>
        <w:ind w:left="709"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Default="000B7051" w:rsidP="000052B6">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0B7051" w:rsidRPr="008F7358" w:rsidRDefault="000B7051" w:rsidP="000B7051">
      <w:pPr>
        <w:pStyle w:val="Nadpis1"/>
        <w:spacing w:before="240"/>
        <w:ind w:left="4253" w:hanging="3827"/>
        <w:jc w:val="center"/>
        <w:rPr>
          <w:b w:val="0"/>
        </w:rPr>
      </w:pPr>
      <w:r w:rsidRPr="008F7358">
        <w:rPr>
          <w:sz w:val="22"/>
          <w:szCs w:val="22"/>
        </w:rPr>
        <w:t>Článek 16</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92024">
      <w:pPr>
        <w:pStyle w:val="Bezmezer"/>
        <w:numPr>
          <w:ilvl w:val="0"/>
          <w:numId w:val="15"/>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0B7051">
      <w:pPr>
        <w:numPr>
          <w:ilvl w:val="0"/>
          <w:numId w:val="15"/>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0B7051">
      <w:pPr>
        <w:numPr>
          <w:ilvl w:val="0"/>
          <w:numId w:val="15"/>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92024" w:rsidRPr="008F7358" w:rsidRDefault="00D92024" w:rsidP="00D92024">
      <w:pPr>
        <w:pStyle w:val="Bezmezer"/>
        <w:numPr>
          <w:ilvl w:val="0"/>
          <w:numId w:val="15"/>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663EF3">
      <w:pPr>
        <w:numPr>
          <w:ilvl w:val="0"/>
          <w:numId w:val="15"/>
        </w:numPr>
        <w:ind w:left="714" w:hanging="357"/>
        <w:jc w:val="both"/>
        <w:rPr>
          <w:lang w:val="cs-CZ"/>
        </w:rPr>
      </w:pPr>
      <w:r w:rsidRPr="008F7358">
        <w:rPr>
          <w:lang w:val="cs-CZ"/>
        </w:rPr>
        <w:t>Platnost a účinnost této smlouvy, resp. jejich dodatků, nastává oboustranným podpisem statutárními zástupci smluvních stran.</w:t>
      </w:r>
    </w:p>
    <w:p w:rsidR="00663EF3" w:rsidRPr="008F7358" w:rsidRDefault="001D65DD" w:rsidP="00663EF3">
      <w:pPr>
        <w:numPr>
          <w:ilvl w:val="0"/>
          <w:numId w:val="15"/>
        </w:numPr>
        <w:ind w:left="714" w:hanging="357"/>
        <w:jc w:val="both"/>
        <w:rPr>
          <w:lang w:val="cs-CZ"/>
        </w:rPr>
      </w:pPr>
      <w:r w:rsidRPr="008F7358">
        <w:rPr>
          <w:rFonts w:asciiTheme="minorHAnsi" w:hAnsiTheme="minorHAnsi" w:cs="Arial"/>
          <w:lang w:val="cs-CZ"/>
        </w:rPr>
        <w:lastRenderedPageBreak/>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rsidR="00663EF3" w:rsidRPr="008F7358" w:rsidRDefault="000B7051" w:rsidP="00663EF3">
      <w:pPr>
        <w:numPr>
          <w:ilvl w:val="0"/>
          <w:numId w:val="15"/>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8F7358" w:rsidRDefault="000B7051" w:rsidP="00663EF3">
      <w:pPr>
        <w:numPr>
          <w:ilvl w:val="0"/>
          <w:numId w:val="15"/>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8F7358" w:rsidRDefault="000B7051" w:rsidP="00965702">
      <w:pPr>
        <w:numPr>
          <w:ilvl w:val="0"/>
          <w:numId w:val="15"/>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BE070F" w:rsidRPr="000E1319" w:rsidRDefault="00BE070F" w:rsidP="00BE070F">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 xml:space="preserve">Příloha č. 1: </w:t>
      </w:r>
      <w:r w:rsidRPr="000E1319">
        <w:rPr>
          <w:rFonts w:asciiTheme="majorHAnsi" w:hAnsiTheme="majorHAnsi" w:cs="Arial"/>
          <w:i/>
          <w:szCs w:val="22"/>
        </w:rPr>
        <w:tab/>
        <w:t>Položkový rozpočet díla</w:t>
      </w:r>
    </w:p>
    <w:p w:rsidR="00BE070F" w:rsidRPr="000E1319" w:rsidRDefault="00BE070F" w:rsidP="00BE070F">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 xml:space="preserve">Příloha č. 2:  Časový harmonogram realizace díla </w:t>
      </w:r>
    </w:p>
    <w:p w:rsidR="00BE070F" w:rsidRPr="000E1319" w:rsidRDefault="00BE070F" w:rsidP="00BE070F">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Příloha č. 3:  Seznam poddodavatelů</w:t>
      </w:r>
    </w:p>
    <w:p w:rsidR="00BE070F" w:rsidRPr="000E1319" w:rsidRDefault="00BE070F" w:rsidP="00BE070F">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0E1319">
        <w:rPr>
          <w:rStyle w:val="BezmezerChar"/>
          <w:rFonts w:asciiTheme="minorHAnsi" w:hAnsiTheme="minorHAnsi"/>
          <w:i/>
          <w:lang w:val="cs-CZ"/>
        </w:rPr>
        <w:t xml:space="preserve">Příloha č. 4:  </w:t>
      </w:r>
      <w:r w:rsidRPr="000E1319">
        <w:rPr>
          <w:rFonts w:asciiTheme="minorHAnsi" w:hAnsiTheme="minorHAnsi"/>
          <w:i/>
        </w:rPr>
        <w:t xml:space="preserve">Pojistná smlouva na </w:t>
      </w:r>
      <w:r w:rsidRPr="000E1319">
        <w:rPr>
          <w:rStyle w:val="BezmezerChar"/>
          <w:rFonts w:asciiTheme="minorHAnsi" w:hAnsiTheme="minorHAnsi"/>
          <w:i/>
          <w:lang w:val="cs-CZ"/>
        </w:rPr>
        <w:t xml:space="preserve">pojištění odpovědnosti vítězného </w:t>
      </w:r>
      <w:r>
        <w:rPr>
          <w:rStyle w:val="BezmezerChar"/>
          <w:rFonts w:asciiTheme="minorHAnsi" w:hAnsiTheme="minorHAnsi"/>
          <w:i/>
          <w:lang w:val="cs-CZ"/>
        </w:rPr>
        <w:t>účastníka</w:t>
      </w:r>
    </w:p>
    <w:p w:rsidR="00BE070F" w:rsidRPr="000E1319" w:rsidRDefault="00BE070F" w:rsidP="00BE070F">
      <w:pPr>
        <w:ind w:left="709" w:firstLine="0"/>
        <w:jc w:val="both"/>
        <w:rPr>
          <w:rFonts w:asciiTheme="majorHAnsi" w:hAnsiTheme="majorHAnsi" w:cs="Arial"/>
          <w:b/>
          <w:i/>
          <w:color w:val="0000FF"/>
          <w:u w:val="single"/>
          <w:lang w:val="cs-CZ"/>
        </w:rPr>
      </w:pPr>
    </w:p>
    <w:p w:rsidR="00BE070F" w:rsidRPr="000E1319" w:rsidRDefault="00BE070F" w:rsidP="00BE070F">
      <w:pPr>
        <w:ind w:left="709" w:firstLine="0"/>
        <w:jc w:val="both"/>
        <w:rPr>
          <w:rFonts w:asciiTheme="majorHAnsi" w:hAnsiTheme="majorHAnsi" w:cs="Arial"/>
          <w:b/>
          <w:i/>
          <w:color w:val="0000FF"/>
          <w:u w:val="single"/>
          <w:lang w:val="cs-CZ"/>
        </w:rPr>
      </w:pPr>
      <w:r w:rsidRPr="000E1319">
        <w:rPr>
          <w:rFonts w:asciiTheme="majorHAnsi" w:hAnsiTheme="majorHAnsi" w:cs="Arial"/>
          <w:b/>
          <w:i/>
          <w:color w:val="0000FF"/>
          <w:u w:val="single"/>
          <w:lang w:val="cs-CZ"/>
        </w:rPr>
        <w:t>Účastníci nebudou jednotlivé přílohy č. 1 a č. 3 smlouvy přikládat do nabídky jako nedílné součásti smlouvy (návrh smlouvy bude předložen bez příloh). Přílohy č. 1 a č. 3 této smlouvy účastníci předkládají samostatně v jiné části nabídky. Přílohy č. 2 a č. 4 nejsou součástí nabídky.</w:t>
      </w:r>
    </w:p>
    <w:p w:rsidR="000052B6" w:rsidRDefault="000052B6" w:rsidP="000052B6">
      <w:pPr>
        <w:ind w:left="709" w:firstLine="0"/>
        <w:jc w:val="both"/>
        <w:rPr>
          <w:rFonts w:asciiTheme="majorHAnsi" w:hAnsiTheme="majorHAnsi" w:cs="Arial"/>
          <w:b/>
          <w:i/>
          <w:color w:val="0000FF"/>
          <w:u w:val="single"/>
          <w:lang w:val="cs-CZ"/>
        </w:rPr>
      </w:pPr>
    </w:p>
    <w:p w:rsidR="000052B6" w:rsidRPr="008F7358" w:rsidRDefault="000052B6" w:rsidP="000052B6">
      <w:pPr>
        <w:ind w:left="708" w:firstLine="0"/>
        <w:contextualSpacing/>
        <w:jc w:val="both"/>
        <w:rPr>
          <w:rFonts w:asciiTheme="minorHAnsi" w:hAnsiTheme="minorHAnsi"/>
          <w:highlight w:val="lightGray"/>
          <w:lang w:val="cs-CZ"/>
        </w:rPr>
      </w:pPr>
    </w:p>
    <w:p w:rsidR="008F7358" w:rsidRPr="00C37C28" w:rsidRDefault="008F7358"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sidRPr="00C37C28">
        <w:rPr>
          <w:rFonts w:asciiTheme="minorHAnsi" w:hAnsiTheme="minorHAnsi"/>
          <w:b/>
          <w:lang w:val="cs-CZ"/>
        </w:rPr>
        <w:t xml:space="preserve">             za objednatele</w:t>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t>za zhotovitele</w:t>
      </w:r>
    </w:p>
    <w:p w:rsidR="00E5662A" w:rsidRPr="008F7358" w:rsidRDefault="00E5662A" w:rsidP="000B7051">
      <w:pPr>
        <w:ind w:firstLine="0"/>
        <w:contextualSpacing/>
        <w:jc w:val="both"/>
        <w:rPr>
          <w:rFonts w:asciiTheme="minorHAnsi" w:hAnsiTheme="minorHAnsi"/>
          <w:highlight w:val="lightGray"/>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2E7910">
        <w:rPr>
          <w:rFonts w:asciiTheme="minorHAnsi" w:hAnsiTheme="minorHAnsi"/>
          <w:lang w:val="cs-CZ"/>
        </w:rPr>
        <w:t> </w:t>
      </w:r>
      <w:r w:rsidR="00AD7CD9">
        <w:rPr>
          <w:rFonts w:asciiTheme="minorHAnsi" w:hAnsiTheme="minorHAnsi"/>
          <w:lang w:val="cs-CZ"/>
        </w:rPr>
        <w:t>Lubech</w:t>
      </w:r>
      <w:r w:rsidR="008F7358">
        <w:rPr>
          <w:rFonts w:asciiTheme="minorHAnsi" w:hAnsiTheme="minorHAnsi"/>
          <w:lang w:val="cs-CZ"/>
        </w:rPr>
        <w:t xml:space="preserve"> </w:t>
      </w:r>
      <w:r w:rsidR="00945A81">
        <w:rPr>
          <w:rFonts w:asciiTheme="minorHAnsi" w:hAnsiTheme="minorHAnsi"/>
          <w:lang w:val="cs-CZ"/>
        </w:rPr>
        <w:t xml:space="preserve">dne………………….     </w:t>
      </w:r>
      <w:r w:rsidR="00945A81">
        <w:rPr>
          <w:rFonts w:asciiTheme="minorHAnsi" w:hAnsiTheme="minorHAnsi"/>
          <w:lang w:val="cs-CZ"/>
        </w:rPr>
        <w:tab/>
      </w:r>
      <w:r w:rsidR="00945A81">
        <w:rPr>
          <w:rFonts w:asciiTheme="minorHAnsi" w:hAnsiTheme="minorHAnsi"/>
          <w:lang w:val="cs-CZ"/>
        </w:rPr>
        <w:tab/>
      </w:r>
      <w:r w:rsidR="00945A81">
        <w:rPr>
          <w:rFonts w:asciiTheme="minorHAnsi" w:hAnsiTheme="minorHAnsi"/>
          <w:lang w:val="cs-CZ"/>
        </w:rPr>
        <w:tab/>
      </w:r>
      <w:r w:rsidR="00622CF2">
        <w:rPr>
          <w:rFonts w:asciiTheme="minorHAnsi" w:hAnsiTheme="minorHAnsi"/>
          <w:lang w:val="cs-CZ"/>
        </w:rPr>
        <w:t>V………………………</w:t>
      </w:r>
      <w:r w:rsidRPr="008F7358">
        <w:rPr>
          <w:rFonts w:asciiTheme="minorHAnsi" w:hAnsiTheme="minorHAnsi"/>
          <w:lang w:val="cs-CZ"/>
        </w:rPr>
        <w:t>..dne………………….</w:t>
      </w:r>
    </w:p>
    <w:p w:rsidR="000B7051" w:rsidRPr="008F7358" w:rsidRDefault="00AD05CC" w:rsidP="000B7051">
      <w:pPr>
        <w:ind w:left="851" w:hanging="425"/>
        <w:contextualSpacing/>
        <w:jc w:val="both"/>
        <w:rPr>
          <w:rFonts w:asciiTheme="minorHAnsi" w:hAnsiTheme="minorHAnsi"/>
          <w:lang w:val="cs-CZ"/>
        </w:rPr>
      </w:pP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sidRPr="0003189E">
        <w:rPr>
          <w:rFonts w:asciiTheme="majorHAnsi" w:hAnsiTheme="majorHAnsi" w:cs="Arial"/>
          <w:i/>
          <w:iCs/>
          <w:color w:val="0000FF"/>
          <w:lang w:val="cs-CZ"/>
        </w:rPr>
        <w:t>(účastník doplní</w:t>
      </w:r>
      <w:r w:rsidRPr="0003189E">
        <w:rPr>
          <w:rStyle w:val="Siln"/>
          <w:bCs w:val="0"/>
          <w:lang w:val="cs-CZ"/>
        </w:rPr>
        <w:t xml:space="preserve"> </w:t>
      </w:r>
      <w:r w:rsidRPr="0003189E">
        <w:rPr>
          <w:rFonts w:asciiTheme="majorHAnsi" w:hAnsiTheme="majorHAnsi" w:cs="Arial"/>
          <w:i/>
          <w:iCs/>
          <w:color w:val="0000FF"/>
          <w:lang w:val="cs-CZ"/>
        </w:rPr>
        <w:t>údaje)</w:t>
      </w:r>
    </w:p>
    <w:p w:rsidR="000B7051" w:rsidRDefault="000B7051" w:rsidP="000B7051">
      <w:pPr>
        <w:ind w:firstLine="0"/>
        <w:contextualSpacing/>
        <w:jc w:val="both"/>
        <w:rPr>
          <w:rFonts w:asciiTheme="minorHAnsi" w:hAnsiTheme="minorHAnsi"/>
          <w:lang w:val="cs-CZ"/>
        </w:rPr>
      </w:pPr>
    </w:p>
    <w:p w:rsidR="001949B8" w:rsidRDefault="001949B8" w:rsidP="000B7051">
      <w:pPr>
        <w:ind w:firstLine="0"/>
        <w:contextualSpacing/>
        <w:jc w:val="both"/>
        <w:rPr>
          <w:rFonts w:asciiTheme="minorHAnsi" w:hAnsiTheme="minorHAnsi"/>
          <w:lang w:val="cs-CZ"/>
        </w:rPr>
      </w:pPr>
    </w:p>
    <w:p w:rsidR="00967DFD" w:rsidRPr="008F7358" w:rsidRDefault="00967DFD" w:rsidP="000B7051">
      <w:pPr>
        <w:ind w:firstLine="0"/>
        <w:contextualSpacing/>
        <w:jc w:val="both"/>
        <w:rPr>
          <w:rFonts w:asciiTheme="minorHAnsi" w:hAnsiTheme="minorHAnsi"/>
          <w:lang w:val="cs-CZ"/>
        </w:rPr>
      </w:pPr>
    </w:p>
    <w:p w:rsidR="000B7051" w:rsidRPr="008F7358" w:rsidRDefault="000B7051"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622CF2">
        <w:rPr>
          <w:rFonts w:asciiTheme="minorHAnsi" w:hAnsiTheme="minorHAnsi"/>
          <w:lang w:val="cs-CZ"/>
        </w:rPr>
        <w:t>……………………………………………………</w:t>
      </w:r>
    </w:p>
    <w:p w:rsidR="00561802" w:rsidRPr="001949B8" w:rsidRDefault="00AD7CD9" w:rsidP="00561802">
      <w:pPr>
        <w:autoSpaceDE w:val="0"/>
        <w:autoSpaceDN w:val="0"/>
        <w:adjustRightInd w:val="0"/>
        <w:rPr>
          <w:rFonts w:cs="Arial"/>
          <w:b/>
          <w:lang w:val="cs-CZ"/>
        </w:rPr>
      </w:pPr>
      <w:r w:rsidRPr="00AD7CD9">
        <w:rPr>
          <w:rFonts w:asciiTheme="minorHAnsi" w:hAnsiTheme="minorHAnsi" w:cs="Arial"/>
          <w:lang w:val="cs-CZ"/>
        </w:rPr>
        <w:t xml:space="preserve">Ing. Vladimír </w:t>
      </w:r>
      <w:proofErr w:type="spellStart"/>
      <w:r w:rsidRPr="00AD7CD9">
        <w:rPr>
          <w:rFonts w:asciiTheme="minorHAnsi" w:hAnsiTheme="minorHAnsi" w:cs="Arial"/>
          <w:lang w:val="cs-CZ"/>
        </w:rPr>
        <w:t>Vorm</w:t>
      </w:r>
      <w:proofErr w:type="spellEnd"/>
      <w:r w:rsidR="00E80FE3" w:rsidRPr="001949B8">
        <w:rPr>
          <w:rFonts w:cs="Arial"/>
          <w:b/>
          <w:lang w:val="cs-CZ"/>
        </w:rPr>
        <w:tab/>
      </w:r>
      <w:r w:rsidR="00561802" w:rsidRPr="001949B8">
        <w:rPr>
          <w:rFonts w:asciiTheme="majorHAnsi" w:hAnsiTheme="majorHAnsi" w:cs="Arial"/>
          <w:b/>
          <w:i/>
          <w:iCs/>
          <w:color w:val="0000FF"/>
          <w:lang w:val="cs-CZ"/>
        </w:rPr>
        <w:t xml:space="preserve">                        </w:t>
      </w:r>
      <w:r w:rsidR="002E7910">
        <w:rPr>
          <w:rFonts w:asciiTheme="majorHAnsi" w:hAnsiTheme="majorHAnsi" w:cs="Arial"/>
          <w:b/>
          <w:i/>
          <w:iCs/>
          <w:color w:val="0000FF"/>
          <w:lang w:val="cs-CZ"/>
        </w:rPr>
        <w:t xml:space="preserve">  </w:t>
      </w:r>
      <w:r w:rsidR="002E7910">
        <w:rPr>
          <w:rFonts w:asciiTheme="majorHAnsi" w:hAnsiTheme="majorHAnsi" w:cs="Arial"/>
          <w:b/>
          <w:i/>
          <w:iCs/>
          <w:color w:val="0000FF"/>
          <w:lang w:val="cs-CZ"/>
        </w:rPr>
        <w:tab/>
      </w:r>
      <w:r w:rsidR="002E7910">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8F7358" w:rsidRPr="00E80FE3" w:rsidRDefault="0071377F" w:rsidP="00561802">
      <w:pPr>
        <w:autoSpaceDE w:val="0"/>
        <w:autoSpaceDN w:val="0"/>
        <w:adjustRightInd w:val="0"/>
        <w:rPr>
          <w:rFonts w:asciiTheme="minorHAnsi" w:hAnsiTheme="minorHAnsi" w:cs="Arial"/>
          <w:lang w:val="cs-CZ"/>
        </w:rPr>
      </w:pPr>
      <w:r>
        <w:rPr>
          <w:rFonts w:asciiTheme="minorHAnsi" w:hAnsiTheme="minorHAnsi" w:cs="Arial"/>
          <w:lang w:val="cs-CZ"/>
        </w:rPr>
        <w:t xml:space="preserve">starosta </w:t>
      </w:r>
      <w:r w:rsidR="00AD7CD9">
        <w:rPr>
          <w:rFonts w:asciiTheme="minorHAnsi" w:hAnsiTheme="minorHAnsi" w:cs="Arial"/>
          <w:lang w:val="cs-CZ"/>
        </w:rPr>
        <w:t>města</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p w:rsidR="00181577" w:rsidRPr="008F7358" w:rsidRDefault="004723EE"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8F7358">
        <w:rPr>
          <w:rFonts w:asciiTheme="minorHAnsi" w:hAnsiTheme="minorHAnsi"/>
          <w:lang w:val="cs-CZ"/>
        </w:rPr>
        <w:t xml:space="preserve">             </w:t>
      </w:r>
      <w:r w:rsidR="00561802" w:rsidRPr="008F7358">
        <w:rPr>
          <w:rFonts w:asciiTheme="minorHAnsi" w:hAnsiTheme="minorHAnsi"/>
          <w:lang w:val="cs-CZ"/>
        </w:rPr>
        <w:t xml:space="preserve">   </w:t>
      </w:r>
    </w:p>
    <w:sectPr w:rsidR="00181577" w:rsidRPr="008F7358" w:rsidSect="001313F5">
      <w:footerReference w:type="default" r:id="rId12"/>
      <w:pgSz w:w="11906" w:h="16838"/>
      <w:pgMar w:top="1135" w:right="1417" w:bottom="1135" w:left="1134" w:header="708" w:footer="46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650" w:rsidRDefault="00AE5650" w:rsidP="00DF3FCF">
      <w:r>
        <w:separator/>
      </w:r>
    </w:p>
  </w:endnote>
  <w:endnote w:type="continuationSeparator" w:id="0">
    <w:p w:rsidR="00AE5650" w:rsidRDefault="00AE565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4995"/>
      <w:docPartObj>
        <w:docPartGallery w:val="Page Numbers (Bottom of Page)"/>
        <w:docPartUnique/>
      </w:docPartObj>
    </w:sdtPr>
    <w:sdtEndPr/>
    <w:sdtContent>
      <w:p w:rsidR="00AE5650" w:rsidRDefault="00AE5650">
        <w:pPr>
          <w:pStyle w:val="Zpat"/>
          <w:jc w:val="center"/>
        </w:pPr>
        <w:r>
          <w:fldChar w:fldCharType="begin"/>
        </w:r>
        <w:r>
          <w:instrText xml:space="preserve"> PAGE   \* MERGEFORMAT </w:instrText>
        </w:r>
        <w:r>
          <w:fldChar w:fldCharType="separate"/>
        </w:r>
        <w:r w:rsidR="000F7D9B">
          <w:rPr>
            <w:noProof/>
          </w:rPr>
          <w:t>- 6 -</w:t>
        </w:r>
        <w:r>
          <w:rPr>
            <w:noProof/>
          </w:rPr>
          <w:fldChar w:fldCharType="end"/>
        </w:r>
      </w:p>
    </w:sdtContent>
  </w:sdt>
  <w:p w:rsidR="00AE5650" w:rsidRDefault="00AE5650" w:rsidP="00DF3F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650" w:rsidRDefault="00AE5650" w:rsidP="00DF3FCF">
      <w:r>
        <w:separator/>
      </w:r>
    </w:p>
  </w:footnote>
  <w:footnote w:type="continuationSeparator" w:id="0">
    <w:p w:rsidR="00AE5650" w:rsidRDefault="00AE5650" w:rsidP="00DF3F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095727"/>
    <w:multiLevelType w:val="hybridMultilevel"/>
    <w:tmpl w:val="94E477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6"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3F5557B3"/>
    <w:multiLevelType w:val="multilevel"/>
    <w:tmpl w:val="8CA87804"/>
    <w:lvl w:ilvl="0">
      <w:start w:val="15"/>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28D391A"/>
    <w:multiLevelType w:val="hybridMultilevel"/>
    <w:tmpl w:val="C6C4C822"/>
    <w:lvl w:ilvl="0" w:tplc="4E14E876">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6"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64665A6"/>
    <w:multiLevelType w:val="hybridMultilevel"/>
    <w:tmpl w:val="CD0A88E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67057B58"/>
    <w:multiLevelType w:val="hybridMultilevel"/>
    <w:tmpl w:val="78BA0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0"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3"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4"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42"/>
  </w:num>
  <w:num w:numId="2">
    <w:abstractNumId w:val="18"/>
  </w:num>
  <w:num w:numId="3">
    <w:abstractNumId w:val="35"/>
  </w:num>
  <w:num w:numId="4">
    <w:abstractNumId w:val="2"/>
  </w:num>
  <w:num w:numId="5">
    <w:abstractNumId w:val="19"/>
  </w:num>
  <w:num w:numId="6">
    <w:abstractNumId w:val="16"/>
  </w:num>
  <w:num w:numId="7">
    <w:abstractNumId w:val="12"/>
  </w:num>
  <w:num w:numId="8">
    <w:abstractNumId w:val="6"/>
  </w:num>
  <w:num w:numId="9">
    <w:abstractNumId w:val="29"/>
  </w:num>
  <w:num w:numId="10">
    <w:abstractNumId w:val="3"/>
  </w:num>
  <w:num w:numId="11">
    <w:abstractNumId w:val="44"/>
  </w:num>
  <w:num w:numId="12">
    <w:abstractNumId w:val="32"/>
  </w:num>
  <w:num w:numId="13">
    <w:abstractNumId w:val="41"/>
  </w:num>
  <w:num w:numId="14">
    <w:abstractNumId w:val="10"/>
  </w:num>
  <w:num w:numId="15">
    <w:abstractNumId w:val="37"/>
  </w:num>
  <w:num w:numId="16">
    <w:abstractNumId w:val="9"/>
  </w:num>
  <w:num w:numId="17">
    <w:abstractNumId w:val="25"/>
  </w:num>
  <w:num w:numId="18">
    <w:abstractNumId w:val="15"/>
  </w:num>
  <w:num w:numId="19">
    <w:abstractNumId w:val="34"/>
  </w:num>
  <w:num w:numId="20">
    <w:abstractNumId w:val="30"/>
  </w:num>
  <w:num w:numId="21">
    <w:abstractNumId w:val="28"/>
  </w:num>
  <w:num w:numId="22">
    <w:abstractNumId w:val="7"/>
  </w:num>
  <w:num w:numId="23">
    <w:abstractNumId w:val="23"/>
  </w:num>
  <w:num w:numId="24">
    <w:abstractNumId w:val="43"/>
  </w:num>
  <w:num w:numId="25">
    <w:abstractNumId w:val="0"/>
    <w:lvlOverride w:ilvl="0">
      <w:startOverride w:val="1"/>
    </w:lvlOverride>
  </w:num>
  <w:num w:numId="26">
    <w:abstractNumId w:val="13"/>
  </w:num>
  <w:num w:numId="27">
    <w:abstractNumId w:val="21"/>
  </w:num>
  <w:num w:numId="28">
    <w:abstractNumId w:val="8"/>
  </w:num>
  <w:num w:numId="29">
    <w:abstractNumId w:val="45"/>
  </w:num>
  <w:num w:numId="30">
    <w:abstractNumId w:val="31"/>
  </w:num>
  <w:num w:numId="31">
    <w:abstractNumId w:val="17"/>
  </w:num>
  <w:num w:numId="32">
    <w:abstractNumId w:val="22"/>
  </w:num>
  <w:num w:numId="33">
    <w:abstractNumId w:val="27"/>
  </w:num>
  <w:num w:numId="34">
    <w:abstractNumId w:val="5"/>
  </w:num>
  <w:num w:numId="35">
    <w:abstractNumId w:val="24"/>
  </w:num>
  <w:num w:numId="36">
    <w:abstractNumId w:val="26"/>
  </w:num>
  <w:num w:numId="37">
    <w:abstractNumId w:val="20"/>
  </w:num>
  <w:num w:numId="38">
    <w:abstractNumId w:val="36"/>
  </w:num>
  <w:num w:numId="39">
    <w:abstractNumId w:val="39"/>
  </w:num>
  <w:num w:numId="40">
    <w:abstractNumId w:val="40"/>
  </w:num>
  <w:num w:numId="41">
    <w:abstractNumId w:val="33"/>
  </w:num>
  <w:num w:numId="42">
    <w:abstractNumId w:val="11"/>
  </w:num>
  <w:num w:numId="43">
    <w:abstractNumId w:val="14"/>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num>
  <w:num w:numId="46">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27681">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52B6"/>
    <w:rsid w:val="00011DBC"/>
    <w:rsid w:val="000142C2"/>
    <w:rsid w:val="0002504B"/>
    <w:rsid w:val="000255A2"/>
    <w:rsid w:val="00026D8C"/>
    <w:rsid w:val="0003189E"/>
    <w:rsid w:val="00031A69"/>
    <w:rsid w:val="00035E8B"/>
    <w:rsid w:val="00044155"/>
    <w:rsid w:val="00045325"/>
    <w:rsid w:val="00045EF2"/>
    <w:rsid w:val="0004771F"/>
    <w:rsid w:val="00050B2D"/>
    <w:rsid w:val="000575AE"/>
    <w:rsid w:val="000576E4"/>
    <w:rsid w:val="00061A6A"/>
    <w:rsid w:val="000662CF"/>
    <w:rsid w:val="00070BDB"/>
    <w:rsid w:val="00071255"/>
    <w:rsid w:val="0007396B"/>
    <w:rsid w:val="00077BEF"/>
    <w:rsid w:val="00085313"/>
    <w:rsid w:val="00085A90"/>
    <w:rsid w:val="000866E3"/>
    <w:rsid w:val="00090638"/>
    <w:rsid w:val="00095328"/>
    <w:rsid w:val="000A0ED6"/>
    <w:rsid w:val="000A6B30"/>
    <w:rsid w:val="000B35CE"/>
    <w:rsid w:val="000B7051"/>
    <w:rsid w:val="000B75F7"/>
    <w:rsid w:val="000D02BE"/>
    <w:rsid w:val="000E1D53"/>
    <w:rsid w:val="000E2D2D"/>
    <w:rsid w:val="000E3E53"/>
    <w:rsid w:val="000E68FF"/>
    <w:rsid w:val="000E7C37"/>
    <w:rsid w:val="000F079A"/>
    <w:rsid w:val="000F0FC0"/>
    <w:rsid w:val="000F7D9B"/>
    <w:rsid w:val="001046B0"/>
    <w:rsid w:val="001053BF"/>
    <w:rsid w:val="0011104B"/>
    <w:rsid w:val="00121A54"/>
    <w:rsid w:val="00122C77"/>
    <w:rsid w:val="00123ACD"/>
    <w:rsid w:val="0012515A"/>
    <w:rsid w:val="00127586"/>
    <w:rsid w:val="001313F5"/>
    <w:rsid w:val="001343B4"/>
    <w:rsid w:val="001434A6"/>
    <w:rsid w:val="00163683"/>
    <w:rsid w:val="00164791"/>
    <w:rsid w:val="00165013"/>
    <w:rsid w:val="001715E1"/>
    <w:rsid w:val="00173E7A"/>
    <w:rsid w:val="00174B16"/>
    <w:rsid w:val="00177D2A"/>
    <w:rsid w:val="00181577"/>
    <w:rsid w:val="00192377"/>
    <w:rsid w:val="001946FA"/>
    <w:rsid w:val="001949B8"/>
    <w:rsid w:val="001A011D"/>
    <w:rsid w:val="001A5996"/>
    <w:rsid w:val="001B12D6"/>
    <w:rsid w:val="001B3233"/>
    <w:rsid w:val="001B4AD0"/>
    <w:rsid w:val="001B5176"/>
    <w:rsid w:val="001C2C7E"/>
    <w:rsid w:val="001D02F7"/>
    <w:rsid w:val="001D65DD"/>
    <w:rsid w:val="001E7BD7"/>
    <w:rsid w:val="001F00A1"/>
    <w:rsid w:val="001F1985"/>
    <w:rsid w:val="0020358B"/>
    <w:rsid w:val="00206B35"/>
    <w:rsid w:val="00215A51"/>
    <w:rsid w:val="00223CC5"/>
    <w:rsid w:val="00225A11"/>
    <w:rsid w:val="002261BD"/>
    <w:rsid w:val="00234E26"/>
    <w:rsid w:val="00240DAE"/>
    <w:rsid w:val="0024214C"/>
    <w:rsid w:val="0024232C"/>
    <w:rsid w:val="0024243F"/>
    <w:rsid w:val="00247F78"/>
    <w:rsid w:val="00250355"/>
    <w:rsid w:val="002553B1"/>
    <w:rsid w:val="002566C7"/>
    <w:rsid w:val="00265400"/>
    <w:rsid w:val="00270F20"/>
    <w:rsid w:val="002723DF"/>
    <w:rsid w:val="00280AD9"/>
    <w:rsid w:val="002833E6"/>
    <w:rsid w:val="00285F14"/>
    <w:rsid w:val="002917E1"/>
    <w:rsid w:val="00296C68"/>
    <w:rsid w:val="002A26BF"/>
    <w:rsid w:val="002A28B4"/>
    <w:rsid w:val="002A360D"/>
    <w:rsid w:val="002A4ABE"/>
    <w:rsid w:val="002A78CD"/>
    <w:rsid w:val="002B3742"/>
    <w:rsid w:val="002C3AA6"/>
    <w:rsid w:val="002C4F97"/>
    <w:rsid w:val="002C7E7F"/>
    <w:rsid w:val="002D2591"/>
    <w:rsid w:val="002D47D7"/>
    <w:rsid w:val="002E1D45"/>
    <w:rsid w:val="002E400B"/>
    <w:rsid w:val="002E6EE0"/>
    <w:rsid w:val="002E7910"/>
    <w:rsid w:val="002F0CD8"/>
    <w:rsid w:val="002F2F9F"/>
    <w:rsid w:val="002F6B4C"/>
    <w:rsid w:val="00306955"/>
    <w:rsid w:val="00312B80"/>
    <w:rsid w:val="00316300"/>
    <w:rsid w:val="003241EB"/>
    <w:rsid w:val="00327A46"/>
    <w:rsid w:val="00333CA0"/>
    <w:rsid w:val="0033451A"/>
    <w:rsid w:val="00340F31"/>
    <w:rsid w:val="00342F22"/>
    <w:rsid w:val="00365A16"/>
    <w:rsid w:val="003674E1"/>
    <w:rsid w:val="003714E9"/>
    <w:rsid w:val="003756FB"/>
    <w:rsid w:val="00376826"/>
    <w:rsid w:val="003776AE"/>
    <w:rsid w:val="00392F4B"/>
    <w:rsid w:val="003944E8"/>
    <w:rsid w:val="003A5B62"/>
    <w:rsid w:val="003A6D13"/>
    <w:rsid w:val="003B5DBE"/>
    <w:rsid w:val="003B612C"/>
    <w:rsid w:val="003C1FBD"/>
    <w:rsid w:val="003C38FD"/>
    <w:rsid w:val="003C6E5B"/>
    <w:rsid w:val="003C7B96"/>
    <w:rsid w:val="003D2FD1"/>
    <w:rsid w:val="003D3D82"/>
    <w:rsid w:val="003D3EAE"/>
    <w:rsid w:val="003F3E2F"/>
    <w:rsid w:val="003F46F1"/>
    <w:rsid w:val="004219B4"/>
    <w:rsid w:val="00422393"/>
    <w:rsid w:val="004245FB"/>
    <w:rsid w:val="00431C95"/>
    <w:rsid w:val="0043257B"/>
    <w:rsid w:val="0043623D"/>
    <w:rsid w:val="0044207C"/>
    <w:rsid w:val="00444AE6"/>
    <w:rsid w:val="00447224"/>
    <w:rsid w:val="00454F67"/>
    <w:rsid w:val="00455139"/>
    <w:rsid w:val="004576D8"/>
    <w:rsid w:val="0046512B"/>
    <w:rsid w:val="00466E2D"/>
    <w:rsid w:val="004723EE"/>
    <w:rsid w:val="00475DB0"/>
    <w:rsid w:val="0048314A"/>
    <w:rsid w:val="0048585D"/>
    <w:rsid w:val="004905D4"/>
    <w:rsid w:val="00491304"/>
    <w:rsid w:val="00497C10"/>
    <w:rsid w:val="004A005A"/>
    <w:rsid w:val="004A78FA"/>
    <w:rsid w:val="004B5B90"/>
    <w:rsid w:val="004C57AE"/>
    <w:rsid w:val="004C6707"/>
    <w:rsid w:val="004D04F9"/>
    <w:rsid w:val="004D057F"/>
    <w:rsid w:val="004E6639"/>
    <w:rsid w:val="004F1C76"/>
    <w:rsid w:val="004F2B79"/>
    <w:rsid w:val="004F3A1C"/>
    <w:rsid w:val="004F45DF"/>
    <w:rsid w:val="005020D2"/>
    <w:rsid w:val="00505AA9"/>
    <w:rsid w:val="00510388"/>
    <w:rsid w:val="00520EEB"/>
    <w:rsid w:val="00524307"/>
    <w:rsid w:val="0053261C"/>
    <w:rsid w:val="005374DD"/>
    <w:rsid w:val="00540024"/>
    <w:rsid w:val="00541FFF"/>
    <w:rsid w:val="00544176"/>
    <w:rsid w:val="005458DA"/>
    <w:rsid w:val="00546235"/>
    <w:rsid w:val="005470E7"/>
    <w:rsid w:val="00550275"/>
    <w:rsid w:val="0056168D"/>
    <w:rsid w:val="00561802"/>
    <w:rsid w:val="00571FC1"/>
    <w:rsid w:val="00573D25"/>
    <w:rsid w:val="00576E29"/>
    <w:rsid w:val="00580F50"/>
    <w:rsid w:val="00584933"/>
    <w:rsid w:val="00586153"/>
    <w:rsid w:val="00587BEE"/>
    <w:rsid w:val="00590613"/>
    <w:rsid w:val="005A0D1C"/>
    <w:rsid w:val="005A3276"/>
    <w:rsid w:val="005A40D7"/>
    <w:rsid w:val="005A42A2"/>
    <w:rsid w:val="005B207A"/>
    <w:rsid w:val="005B7319"/>
    <w:rsid w:val="005D2F11"/>
    <w:rsid w:val="005D5DF8"/>
    <w:rsid w:val="005E0DD6"/>
    <w:rsid w:val="005E35A7"/>
    <w:rsid w:val="005E3D3C"/>
    <w:rsid w:val="005E524A"/>
    <w:rsid w:val="005E67C9"/>
    <w:rsid w:val="005E716F"/>
    <w:rsid w:val="005F37DC"/>
    <w:rsid w:val="005F5A1B"/>
    <w:rsid w:val="00613114"/>
    <w:rsid w:val="00622CF2"/>
    <w:rsid w:val="00622F32"/>
    <w:rsid w:val="00624620"/>
    <w:rsid w:val="006272D9"/>
    <w:rsid w:val="00630E5D"/>
    <w:rsid w:val="00634548"/>
    <w:rsid w:val="00636592"/>
    <w:rsid w:val="006369F9"/>
    <w:rsid w:val="00641389"/>
    <w:rsid w:val="00641767"/>
    <w:rsid w:val="00645EEC"/>
    <w:rsid w:val="00650EBA"/>
    <w:rsid w:val="00652C8D"/>
    <w:rsid w:val="00653702"/>
    <w:rsid w:val="0065675C"/>
    <w:rsid w:val="00663EF3"/>
    <w:rsid w:val="006718C9"/>
    <w:rsid w:val="00675CED"/>
    <w:rsid w:val="00680892"/>
    <w:rsid w:val="006845E9"/>
    <w:rsid w:val="006862E4"/>
    <w:rsid w:val="00687FF7"/>
    <w:rsid w:val="00690F5D"/>
    <w:rsid w:val="006910BE"/>
    <w:rsid w:val="006920A8"/>
    <w:rsid w:val="006977D7"/>
    <w:rsid w:val="006A1D86"/>
    <w:rsid w:val="006A44ED"/>
    <w:rsid w:val="006A7B6B"/>
    <w:rsid w:val="006B52CC"/>
    <w:rsid w:val="006C096D"/>
    <w:rsid w:val="006C5DA9"/>
    <w:rsid w:val="006C7A50"/>
    <w:rsid w:val="006D2F3A"/>
    <w:rsid w:val="006D460E"/>
    <w:rsid w:val="006D6EE1"/>
    <w:rsid w:val="006E0BF7"/>
    <w:rsid w:val="006E4412"/>
    <w:rsid w:val="006F17BE"/>
    <w:rsid w:val="006F5B53"/>
    <w:rsid w:val="00704699"/>
    <w:rsid w:val="00705D00"/>
    <w:rsid w:val="00707CD6"/>
    <w:rsid w:val="00710C60"/>
    <w:rsid w:val="0071377F"/>
    <w:rsid w:val="00713DFC"/>
    <w:rsid w:val="00721AAC"/>
    <w:rsid w:val="00721BEA"/>
    <w:rsid w:val="00723D7B"/>
    <w:rsid w:val="007272C2"/>
    <w:rsid w:val="00732FC4"/>
    <w:rsid w:val="0073428F"/>
    <w:rsid w:val="00735180"/>
    <w:rsid w:val="0074386E"/>
    <w:rsid w:val="007611F2"/>
    <w:rsid w:val="00763DD4"/>
    <w:rsid w:val="0077263B"/>
    <w:rsid w:val="00782953"/>
    <w:rsid w:val="0078326B"/>
    <w:rsid w:val="0078361A"/>
    <w:rsid w:val="00785702"/>
    <w:rsid w:val="00785BDA"/>
    <w:rsid w:val="00792049"/>
    <w:rsid w:val="00796EFE"/>
    <w:rsid w:val="007A09BB"/>
    <w:rsid w:val="007A1AD0"/>
    <w:rsid w:val="007A5FF0"/>
    <w:rsid w:val="007A7D8B"/>
    <w:rsid w:val="007B06C2"/>
    <w:rsid w:val="007B34CE"/>
    <w:rsid w:val="007B4A62"/>
    <w:rsid w:val="007B5305"/>
    <w:rsid w:val="007D4CC2"/>
    <w:rsid w:val="007E1609"/>
    <w:rsid w:val="007E5579"/>
    <w:rsid w:val="007E576B"/>
    <w:rsid w:val="007E57DC"/>
    <w:rsid w:val="007F3A1A"/>
    <w:rsid w:val="00803D51"/>
    <w:rsid w:val="00804793"/>
    <w:rsid w:val="00810828"/>
    <w:rsid w:val="00812264"/>
    <w:rsid w:val="00813AB6"/>
    <w:rsid w:val="00821C2A"/>
    <w:rsid w:val="00823EA8"/>
    <w:rsid w:val="00823FC6"/>
    <w:rsid w:val="00824FDB"/>
    <w:rsid w:val="00825935"/>
    <w:rsid w:val="00830A4F"/>
    <w:rsid w:val="00830C4E"/>
    <w:rsid w:val="00833592"/>
    <w:rsid w:val="00834067"/>
    <w:rsid w:val="00835CFF"/>
    <w:rsid w:val="008370E4"/>
    <w:rsid w:val="00841025"/>
    <w:rsid w:val="00847831"/>
    <w:rsid w:val="008725D6"/>
    <w:rsid w:val="00877D9C"/>
    <w:rsid w:val="00884176"/>
    <w:rsid w:val="00885A35"/>
    <w:rsid w:val="0089001D"/>
    <w:rsid w:val="00890D70"/>
    <w:rsid w:val="008A4900"/>
    <w:rsid w:val="008A6200"/>
    <w:rsid w:val="008B1A54"/>
    <w:rsid w:val="008B1EFE"/>
    <w:rsid w:val="008B2CDF"/>
    <w:rsid w:val="008B3F87"/>
    <w:rsid w:val="008B4FE4"/>
    <w:rsid w:val="008B5974"/>
    <w:rsid w:val="008B6C98"/>
    <w:rsid w:val="008C25F8"/>
    <w:rsid w:val="008C5CEB"/>
    <w:rsid w:val="008C7B33"/>
    <w:rsid w:val="008D033E"/>
    <w:rsid w:val="008D1FA4"/>
    <w:rsid w:val="008D29EC"/>
    <w:rsid w:val="008F02CD"/>
    <w:rsid w:val="008F372B"/>
    <w:rsid w:val="008F4BB3"/>
    <w:rsid w:val="008F7358"/>
    <w:rsid w:val="0090002A"/>
    <w:rsid w:val="00902B6D"/>
    <w:rsid w:val="00903B08"/>
    <w:rsid w:val="00930B02"/>
    <w:rsid w:val="00936045"/>
    <w:rsid w:val="00937AC1"/>
    <w:rsid w:val="00945A81"/>
    <w:rsid w:val="00956544"/>
    <w:rsid w:val="00961AD0"/>
    <w:rsid w:val="00965702"/>
    <w:rsid w:val="009657E3"/>
    <w:rsid w:val="00967DFD"/>
    <w:rsid w:val="00972CCD"/>
    <w:rsid w:val="00973152"/>
    <w:rsid w:val="00973FB1"/>
    <w:rsid w:val="00976243"/>
    <w:rsid w:val="009811A5"/>
    <w:rsid w:val="00983E9A"/>
    <w:rsid w:val="00984F9C"/>
    <w:rsid w:val="0098797B"/>
    <w:rsid w:val="00992E87"/>
    <w:rsid w:val="009932A6"/>
    <w:rsid w:val="009B2C0F"/>
    <w:rsid w:val="009B55F9"/>
    <w:rsid w:val="009B61CA"/>
    <w:rsid w:val="009C0505"/>
    <w:rsid w:val="009C49F2"/>
    <w:rsid w:val="009C56F1"/>
    <w:rsid w:val="009E030C"/>
    <w:rsid w:val="009E1650"/>
    <w:rsid w:val="009E764D"/>
    <w:rsid w:val="009F5A87"/>
    <w:rsid w:val="009F65F3"/>
    <w:rsid w:val="009F6893"/>
    <w:rsid w:val="00A00316"/>
    <w:rsid w:val="00A04F51"/>
    <w:rsid w:val="00A15F9A"/>
    <w:rsid w:val="00A37E24"/>
    <w:rsid w:val="00A40A0D"/>
    <w:rsid w:val="00A44C5F"/>
    <w:rsid w:val="00A563EF"/>
    <w:rsid w:val="00A60671"/>
    <w:rsid w:val="00A6503B"/>
    <w:rsid w:val="00A73CC6"/>
    <w:rsid w:val="00AA080A"/>
    <w:rsid w:val="00AA14A8"/>
    <w:rsid w:val="00AA3A37"/>
    <w:rsid w:val="00AB3300"/>
    <w:rsid w:val="00AC77DB"/>
    <w:rsid w:val="00AC7CF8"/>
    <w:rsid w:val="00AD05CC"/>
    <w:rsid w:val="00AD4587"/>
    <w:rsid w:val="00AD591B"/>
    <w:rsid w:val="00AD7CD9"/>
    <w:rsid w:val="00AE5650"/>
    <w:rsid w:val="00AE637A"/>
    <w:rsid w:val="00AE7538"/>
    <w:rsid w:val="00AF65E1"/>
    <w:rsid w:val="00B0107C"/>
    <w:rsid w:val="00B04D7D"/>
    <w:rsid w:val="00B112B1"/>
    <w:rsid w:val="00B26DD2"/>
    <w:rsid w:val="00B33F54"/>
    <w:rsid w:val="00B34B1A"/>
    <w:rsid w:val="00B52B7E"/>
    <w:rsid w:val="00B56DBF"/>
    <w:rsid w:val="00B61D63"/>
    <w:rsid w:val="00B62402"/>
    <w:rsid w:val="00B63DFB"/>
    <w:rsid w:val="00B64BA1"/>
    <w:rsid w:val="00B7143F"/>
    <w:rsid w:val="00B72A27"/>
    <w:rsid w:val="00B745FD"/>
    <w:rsid w:val="00B75790"/>
    <w:rsid w:val="00B7667A"/>
    <w:rsid w:val="00B7748A"/>
    <w:rsid w:val="00B8282E"/>
    <w:rsid w:val="00B82AF1"/>
    <w:rsid w:val="00B83346"/>
    <w:rsid w:val="00B839D0"/>
    <w:rsid w:val="00B850BC"/>
    <w:rsid w:val="00B91DA4"/>
    <w:rsid w:val="00BB3499"/>
    <w:rsid w:val="00BB3E12"/>
    <w:rsid w:val="00BC5E4C"/>
    <w:rsid w:val="00BD5AE0"/>
    <w:rsid w:val="00BE0471"/>
    <w:rsid w:val="00BE070F"/>
    <w:rsid w:val="00BE10C6"/>
    <w:rsid w:val="00BE7AA0"/>
    <w:rsid w:val="00BE7EC7"/>
    <w:rsid w:val="00BF2AB4"/>
    <w:rsid w:val="00BF302F"/>
    <w:rsid w:val="00BF37C2"/>
    <w:rsid w:val="00BF3DE6"/>
    <w:rsid w:val="00BF5C98"/>
    <w:rsid w:val="00C00920"/>
    <w:rsid w:val="00C10C56"/>
    <w:rsid w:val="00C13089"/>
    <w:rsid w:val="00C205B8"/>
    <w:rsid w:val="00C21448"/>
    <w:rsid w:val="00C22269"/>
    <w:rsid w:val="00C275D1"/>
    <w:rsid w:val="00C37C28"/>
    <w:rsid w:val="00C43CF8"/>
    <w:rsid w:val="00C454F8"/>
    <w:rsid w:val="00C51716"/>
    <w:rsid w:val="00C651B2"/>
    <w:rsid w:val="00C65F7A"/>
    <w:rsid w:val="00C73727"/>
    <w:rsid w:val="00C76F82"/>
    <w:rsid w:val="00C834CF"/>
    <w:rsid w:val="00C9198B"/>
    <w:rsid w:val="00C932B3"/>
    <w:rsid w:val="00C94148"/>
    <w:rsid w:val="00C97848"/>
    <w:rsid w:val="00C978E9"/>
    <w:rsid w:val="00C97B43"/>
    <w:rsid w:val="00CA2268"/>
    <w:rsid w:val="00CB4050"/>
    <w:rsid w:val="00CB45BF"/>
    <w:rsid w:val="00CB503C"/>
    <w:rsid w:val="00CB5924"/>
    <w:rsid w:val="00CD4418"/>
    <w:rsid w:val="00CD6A64"/>
    <w:rsid w:val="00CE1B93"/>
    <w:rsid w:val="00CE3268"/>
    <w:rsid w:val="00CE7D17"/>
    <w:rsid w:val="00CF0CC3"/>
    <w:rsid w:val="00CF1554"/>
    <w:rsid w:val="00CF4EFD"/>
    <w:rsid w:val="00CF72A3"/>
    <w:rsid w:val="00CF7B09"/>
    <w:rsid w:val="00D07021"/>
    <w:rsid w:val="00D12FAF"/>
    <w:rsid w:val="00D1519C"/>
    <w:rsid w:val="00D16523"/>
    <w:rsid w:val="00D20B28"/>
    <w:rsid w:val="00D35D0F"/>
    <w:rsid w:val="00D4642C"/>
    <w:rsid w:val="00D47BD8"/>
    <w:rsid w:val="00D634FB"/>
    <w:rsid w:val="00D677EE"/>
    <w:rsid w:val="00D705D7"/>
    <w:rsid w:val="00D72D7A"/>
    <w:rsid w:val="00D815D8"/>
    <w:rsid w:val="00D86AFE"/>
    <w:rsid w:val="00D92024"/>
    <w:rsid w:val="00DA0E42"/>
    <w:rsid w:val="00DA11C6"/>
    <w:rsid w:val="00DA326B"/>
    <w:rsid w:val="00DA596E"/>
    <w:rsid w:val="00DA6611"/>
    <w:rsid w:val="00DC2929"/>
    <w:rsid w:val="00DC78A2"/>
    <w:rsid w:val="00DD47D3"/>
    <w:rsid w:val="00DD4F86"/>
    <w:rsid w:val="00DE398F"/>
    <w:rsid w:val="00DE4675"/>
    <w:rsid w:val="00DF3FCF"/>
    <w:rsid w:val="00DF50AA"/>
    <w:rsid w:val="00DF5EE2"/>
    <w:rsid w:val="00E066AE"/>
    <w:rsid w:val="00E13C32"/>
    <w:rsid w:val="00E14433"/>
    <w:rsid w:val="00E21C36"/>
    <w:rsid w:val="00E21E14"/>
    <w:rsid w:val="00E2333A"/>
    <w:rsid w:val="00E27B03"/>
    <w:rsid w:val="00E33219"/>
    <w:rsid w:val="00E42777"/>
    <w:rsid w:val="00E42FB1"/>
    <w:rsid w:val="00E50DE8"/>
    <w:rsid w:val="00E5347E"/>
    <w:rsid w:val="00E54C86"/>
    <w:rsid w:val="00E5539B"/>
    <w:rsid w:val="00E5662A"/>
    <w:rsid w:val="00E56C1A"/>
    <w:rsid w:val="00E603C7"/>
    <w:rsid w:val="00E60DFE"/>
    <w:rsid w:val="00E67D1A"/>
    <w:rsid w:val="00E7070C"/>
    <w:rsid w:val="00E77EEF"/>
    <w:rsid w:val="00E80FE3"/>
    <w:rsid w:val="00E81D76"/>
    <w:rsid w:val="00E83188"/>
    <w:rsid w:val="00E86C0C"/>
    <w:rsid w:val="00E90311"/>
    <w:rsid w:val="00E915E1"/>
    <w:rsid w:val="00E926F8"/>
    <w:rsid w:val="00EA621A"/>
    <w:rsid w:val="00ED3010"/>
    <w:rsid w:val="00ED49A2"/>
    <w:rsid w:val="00EE11EB"/>
    <w:rsid w:val="00EE1412"/>
    <w:rsid w:val="00EE6EA6"/>
    <w:rsid w:val="00EF5496"/>
    <w:rsid w:val="00EF6DA3"/>
    <w:rsid w:val="00EF7463"/>
    <w:rsid w:val="00F013AD"/>
    <w:rsid w:val="00F04C0D"/>
    <w:rsid w:val="00F050A6"/>
    <w:rsid w:val="00F058A9"/>
    <w:rsid w:val="00F07FED"/>
    <w:rsid w:val="00F20290"/>
    <w:rsid w:val="00F27BA6"/>
    <w:rsid w:val="00F31E77"/>
    <w:rsid w:val="00F33671"/>
    <w:rsid w:val="00F422B5"/>
    <w:rsid w:val="00F44DA2"/>
    <w:rsid w:val="00F57CB8"/>
    <w:rsid w:val="00F613E7"/>
    <w:rsid w:val="00F615F2"/>
    <w:rsid w:val="00F61AAD"/>
    <w:rsid w:val="00F674D1"/>
    <w:rsid w:val="00F72510"/>
    <w:rsid w:val="00F86514"/>
    <w:rsid w:val="00F93B27"/>
    <w:rsid w:val="00FA2985"/>
    <w:rsid w:val="00FA5CC3"/>
    <w:rsid w:val="00FB3E61"/>
    <w:rsid w:val="00FC52B2"/>
    <w:rsid w:val="00FE5F7A"/>
    <w:rsid w:val="00FE6C33"/>
    <w:rsid w:val="00FE7B67"/>
    <w:rsid w:val="00FF0802"/>
    <w:rsid w:val="00FF0CB4"/>
    <w:rsid w:val="00FF32E5"/>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81">
      <o:colormru v:ext="edit" colors="#ab0042,#c3c3c3,#ff88b5"/>
    </o:shapedefaults>
    <o:shapelayout v:ext="edit">
      <o:idmap v:ext="edit" data="1"/>
    </o:shapelayout>
  </w:shapeDefaults>
  <w:decimalSymbol w:val=","/>
  <w:listSeparator w:val=";"/>
  <w14:docId w14:val="7BAED341"/>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mestoluby.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E04F0-2AA2-47F6-A317-48A76B104AB1}">
  <ds:schemaRefs>
    <ds:schemaRef ds:uri="http://purl.org/dc/dcmitype/"/>
    <ds:schemaRef ds:uri="http://schemas.microsoft.com/office/2006/documentManagement/types"/>
    <ds:schemaRef ds:uri="http://schemas.microsoft.com/office/infopath/2007/PartnerControls"/>
    <ds:schemaRef ds:uri="http://purl.org/dc/terms/"/>
    <ds:schemaRef ds:uri="http://purl.org/dc/elements/1.1/"/>
    <ds:schemaRef ds:uri="http://www.w3.org/XML/1998/namespac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4CE9A560-21DE-4CAA-A7DA-5CB46C9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964</TotalTime>
  <Pages>15</Pages>
  <Words>6997</Words>
  <Characters>41284</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143</cp:revision>
  <cp:lastPrinted>2016-08-23T08:46:00Z</cp:lastPrinted>
  <dcterms:created xsi:type="dcterms:W3CDTF">2016-02-29T07:23:00Z</dcterms:created>
  <dcterms:modified xsi:type="dcterms:W3CDTF">2023-03-20T14:02:00Z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